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rPr>
          <w:b w:val="1"/>
          <w:color w:val="000000"/>
          <w:sz w:val="36"/>
          <w:szCs w:val="36"/>
        </w:rPr>
      </w:pPr>
      <w:bookmarkStart w:colFirst="0" w:colLast="0" w:name="_heading=h.gjdgxs" w:id="0"/>
      <w:bookmarkEnd w:id="0"/>
      <w:r w:rsidDel="00000000" w:rsidR="00000000" w:rsidRPr="00000000">
        <w:rPr>
          <w:b w:val="1"/>
          <w:color w:val="000000"/>
          <w:sz w:val="36"/>
          <w:szCs w:val="36"/>
          <w:rtl w:val="0"/>
        </w:rPr>
        <w:t xml:space="preserve">Schedule 10 (Service Levels)</w:t>
      </w:r>
    </w:p>
    <w:p w:rsidR="00000000" w:rsidDel="00000000" w:rsidP="00000000" w:rsidRDefault="00000000" w:rsidRPr="00000000" w14:paraId="00000002">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rFonts w:ascii="Arial" w:cs="Arial" w:eastAsia="Arial" w:hAnsi="Arial"/>
          <w:b w:val="1"/>
          <w:color w:val="000000"/>
        </w:rPr>
      </w:pPr>
      <w:bookmarkStart w:colFirst="0" w:colLast="0" w:name="_heading=h.30j0zll" w:id="1"/>
      <w:bookmarkEnd w:id="1"/>
      <w:r w:rsidDel="00000000" w:rsidR="00000000" w:rsidRPr="00000000">
        <w:rPr>
          <w:rFonts w:ascii="Arial" w:cs="Arial" w:eastAsia="Arial" w:hAnsi="Arial"/>
          <w:b w:val="1"/>
          <w:color w:val="000000"/>
          <w:rtl w:val="0"/>
        </w:rPr>
        <w:t xml:space="preserve">Definitions</w:t>
      </w:r>
    </w:p>
    <w:p w:rsidR="00000000" w:rsidDel="00000000" w:rsidP="00000000" w:rsidRDefault="00000000" w:rsidRPr="00000000" w14:paraId="00000003">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In this Schedule, the following words shall have the following meanings and they shall supplement Schedule 1 (Definitions):</w:t>
      </w:r>
      <w:r w:rsidDel="00000000" w:rsidR="00000000" w:rsidRPr="00000000">
        <w:rPr>
          <w:rtl w:val="0"/>
        </w:rPr>
      </w:r>
    </w:p>
    <w:tbl>
      <w:tblPr>
        <w:tblStyle w:val="Table1"/>
        <w:tblW w:w="8422.0" w:type="dxa"/>
        <w:jc w:val="left"/>
        <w:tblInd w:w="9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69"/>
        <w:gridCol w:w="5953"/>
        <w:tblGridChange w:id="0">
          <w:tblGrid>
            <w:gridCol w:w="2469"/>
            <w:gridCol w:w="5953"/>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"Critical Service Level Failure"</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9"/>
              </w:tabs>
              <w:spacing w:after="120" w:before="120" w:lineRule="auto"/>
              <w:ind w:left="63" w:firstLine="0"/>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the Award Form;</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before="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"Service Credits"</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 w:val="left" w:leader="none" w:pos="-179"/>
              </w:tabs>
              <w:spacing w:after="120" w:before="120" w:lineRule="auto"/>
              <w:ind w:left="63" w:firstLine="0"/>
              <w:rPr>
                <w:rFonts w:ascii="Arial" w:cs="Arial" w:eastAsia="Arial" w:hAnsi="Arial"/>
                <w:color w:val="000000"/>
              </w:rPr>
            </w:pPr>
            <w:r w:rsidDel="00000000" w:rsidR="00000000" w:rsidRPr="00000000">
              <w:rPr>
                <w:rFonts w:ascii="Arial" w:cs="Arial" w:eastAsia="Arial" w:hAnsi="Arial"/>
                <w:color w:val="000000"/>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"Service Credit Cap"</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 w:val="left" w:leader="none" w:pos="-179"/>
              </w:tabs>
              <w:spacing w:after="120" w:before="120" w:lineRule="auto"/>
              <w:ind w:left="63" w:firstLine="0"/>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the Award Form;</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before="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"Service Level Failure"</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 w:val="left" w:leader="none" w:pos="-179"/>
              </w:tabs>
              <w:spacing w:after="120" w:before="120" w:lineRule="auto"/>
              <w:ind w:left="63" w:firstLine="0"/>
              <w:rPr>
                <w:rFonts w:ascii="Arial" w:cs="Arial" w:eastAsia="Arial" w:hAnsi="Arial"/>
                <w:color w:val="000000"/>
              </w:rPr>
            </w:pPr>
            <w:r w:rsidDel="00000000" w:rsidR="00000000" w:rsidRPr="00000000">
              <w:rPr>
                <w:rFonts w:ascii="Arial" w:cs="Arial" w:eastAsia="Arial" w:hAnsi="Arial"/>
                <w:color w:val="000000"/>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before="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"Service Level Performance Measure"</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 w:val="left" w:leader="none" w:pos="-179"/>
              </w:tabs>
              <w:spacing w:after="120" w:before="120" w:lineRule="auto"/>
              <w:ind w:left="63" w:firstLine="0"/>
              <w:rPr>
                <w:rFonts w:ascii="Arial" w:cs="Arial" w:eastAsia="Arial" w:hAnsi="Arial"/>
                <w:color w:val="000000"/>
              </w:rPr>
            </w:pPr>
            <w:r w:rsidDel="00000000" w:rsidR="00000000" w:rsidRPr="00000000">
              <w:rPr>
                <w:rFonts w:ascii="Arial" w:cs="Arial" w:eastAsia="Arial" w:hAnsi="Arial"/>
                <w:color w:val="000000"/>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120" w:lineRule="auto"/>
              <w:ind w:left="-10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"Service Level Threshold"</w:t>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 w:val="left" w:leader="none" w:pos="-179"/>
              </w:tabs>
              <w:spacing w:after="120" w:before="120" w:lineRule="auto"/>
              <w:ind w:left="63" w:firstLine="0"/>
              <w:rPr>
                <w:rFonts w:ascii="Arial" w:cs="Arial" w:eastAsia="Arial" w:hAnsi="Arial"/>
                <w:color w:val="000000"/>
              </w:rPr>
            </w:pPr>
            <w:r w:rsidDel="00000000" w:rsidR="00000000" w:rsidRPr="00000000">
              <w:rPr>
                <w:rFonts w:ascii="Arial" w:cs="Arial" w:eastAsia="Arial" w:hAnsi="Arial"/>
                <w:color w:val="000000"/>
                <w:rtl w:val="0"/>
              </w:rPr>
              <w:t xml:space="preserve">shall be as set out against the relevant Service Level in the Annex to Part A of this Schedule.</w:t>
            </w:r>
          </w:p>
        </w:tc>
      </w:tr>
    </w:tbl>
    <w:p w:rsidR="00000000" w:rsidDel="00000000" w:rsidP="00000000" w:rsidRDefault="00000000" w:rsidRPr="00000000" w14:paraId="00000010">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b w:val="1"/>
          <w:color w:val="000000"/>
        </w:rPr>
      </w:pPr>
      <w:r w:rsidDel="00000000" w:rsidR="00000000" w:rsidRPr="00000000">
        <w:rPr>
          <w:b w:val="1"/>
          <w:color w:val="000000"/>
          <w:rtl w:val="0"/>
        </w:rPr>
        <w:t xml:space="preserve">What happens if you don’t meet the Service Levels</w:t>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b w:val="1"/>
          <w:color w:val="000000"/>
        </w:rPr>
      </w:pPr>
      <w:r w:rsidDel="00000000" w:rsidR="00000000" w:rsidRPr="00000000">
        <w:rPr>
          <w:color w:val="000000"/>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2">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b w:val="1"/>
          <w:color w:val="000000"/>
        </w:rPr>
      </w:pPr>
      <w:r w:rsidDel="00000000" w:rsidR="00000000" w:rsidRPr="00000000">
        <w:rPr>
          <w:color w:val="000000"/>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3">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Supplier shall send Performance Monitoring Reports to the Buyer detailing the level of service which was achieved in accordance with the provisions of Part B (Performance Monitoring) of this Schedule.</w:t>
      </w:r>
      <w:r w:rsidDel="00000000" w:rsidR="00000000" w:rsidRPr="00000000">
        <w:rPr>
          <w:rtl w:val="0"/>
        </w:rPr>
      </w:r>
    </w:p>
    <w:p w:rsidR="00000000" w:rsidDel="00000000" w:rsidP="00000000" w:rsidRDefault="00000000" w:rsidRPr="00000000" w14:paraId="00000014">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b w:val="1"/>
          <w:color w:val="000000"/>
        </w:rPr>
      </w:pPr>
      <w:r w:rsidDel="00000000" w:rsidR="00000000" w:rsidRPr="00000000">
        <w:rPr>
          <w:color w:val="000000"/>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5">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the Supplier has over the previous twelve (12) Month period exceeded the Service Credit Cap; and/or</w:t>
      </w:r>
      <w:r w:rsidDel="00000000" w:rsidR="00000000" w:rsidRPr="00000000">
        <w:rPr>
          <w:rtl w:val="0"/>
        </w:rPr>
      </w:r>
    </w:p>
    <w:p w:rsidR="00000000" w:rsidDel="00000000" w:rsidP="00000000" w:rsidRDefault="00000000" w:rsidRPr="00000000" w14:paraId="00000016">
      <w:pPr>
        <w:keepNext w:val="1"/>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the Service Level Failure:</w:t>
      </w:r>
      <w:r w:rsidDel="00000000" w:rsidR="00000000" w:rsidRPr="00000000">
        <w:rPr>
          <w:rtl w:val="0"/>
        </w:rPr>
      </w:r>
    </w:p>
    <w:p w:rsidR="00000000" w:rsidDel="00000000" w:rsidP="00000000" w:rsidRDefault="00000000" w:rsidRPr="00000000" w14:paraId="00000017">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rtl w:val="0"/>
        </w:rPr>
        <w:t xml:space="preserve">exceeds the relevant Service Level Threshold; and/or</w:t>
      </w:r>
      <w:r w:rsidDel="00000000" w:rsidR="00000000" w:rsidRPr="00000000">
        <w:rPr>
          <w:rtl w:val="0"/>
        </w:rPr>
      </w:r>
    </w:p>
    <w:p w:rsidR="00000000" w:rsidDel="00000000" w:rsidP="00000000" w:rsidRDefault="00000000" w:rsidRPr="00000000" w14:paraId="00000018">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has arisen due to a Prohibited Act or wilful Default by the Supplier; and/or</w:t>
      </w:r>
    </w:p>
    <w:p w:rsidR="00000000" w:rsidDel="00000000" w:rsidP="00000000" w:rsidRDefault="00000000" w:rsidRPr="00000000" w14:paraId="00000019">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results in the corruption or loss of any Government Data; and/or</w:t>
      </w:r>
    </w:p>
    <w:p w:rsidR="00000000" w:rsidDel="00000000" w:rsidP="00000000" w:rsidRDefault="00000000" w:rsidRPr="00000000" w14:paraId="0000001A">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results in the Buyer being required to make a compensation payment to one or more third parties; and/or</w:t>
      </w:r>
    </w:p>
    <w:p w:rsidR="00000000" w:rsidDel="00000000" w:rsidP="00000000" w:rsidRDefault="00000000" w:rsidRPr="00000000" w14:paraId="0000001B">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Buyer is also entitled to or does terminate this Contract pursuant to Clause 14.4 of the Core Terms (When the Buyer can end the contract).</w:t>
      </w:r>
    </w:p>
    <w:p w:rsidR="00000000" w:rsidDel="00000000" w:rsidP="00000000" w:rsidRDefault="00000000" w:rsidRPr="00000000" w14:paraId="0000001C">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Not more than once in each Contract Year, the Buyer may, on giving the Supplier at least three (3) Months’ notice, change the weighting of Service Level Performance Measures in respect of one or more Service Levels and the Supplier shall not be entitled to object to, or increase the Charges as a result of such changes, provided that:</w:t>
      </w:r>
    </w:p>
    <w:p w:rsidR="00000000" w:rsidDel="00000000" w:rsidP="00000000" w:rsidRDefault="00000000" w:rsidRPr="00000000" w14:paraId="0000001D">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1E">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principal purpose of the change is to reflect changes in the Buyer's requirements and/or priorities or to reflect changing industry standards; and</w:t>
      </w:r>
    </w:p>
    <w:p w:rsidR="00000000" w:rsidDel="00000000" w:rsidP="00000000" w:rsidRDefault="00000000" w:rsidRPr="00000000" w14:paraId="0000001F">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there is no change to the Service Credit Cap.</w:t>
      </w:r>
    </w:p>
    <w:p w:rsidR="00000000" w:rsidDel="00000000" w:rsidP="00000000" w:rsidRDefault="00000000" w:rsidRPr="00000000" w14:paraId="00000020">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rFonts w:ascii="Arial" w:cs="Arial" w:eastAsia="Arial" w:hAnsi="Arial"/>
          <w:b w:val="1"/>
          <w:color w:val="000000"/>
        </w:rPr>
      </w:pPr>
      <w:bookmarkStart w:colFirst="0" w:colLast="0" w:name="_heading=h.1fob9te" w:id="2"/>
      <w:bookmarkEnd w:id="2"/>
      <w:r w:rsidDel="00000000" w:rsidR="00000000" w:rsidRPr="00000000">
        <w:rPr>
          <w:rFonts w:ascii="Arial" w:cs="Arial" w:eastAsia="Arial" w:hAnsi="Arial"/>
          <w:b w:val="1"/>
          <w:color w:val="000000"/>
          <w:rtl w:val="0"/>
        </w:rPr>
        <w:t xml:space="preserve">Critical Service Level Failure</w:t>
      </w:r>
    </w:p>
    <w:p w:rsidR="00000000" w:rsidDel="00000000" w:rsidP="00000000" w:rsidRDefault="00000000" w:rsidRPr="00000000" w14:paraId="00000021">
      <w:pPr>
        <w:keepNext w:val="1"/>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On the occurrence of a Critical Service Level Failure:</w:t>
      </w:r>
    </w:p>
    <w:p w:rsidR="00000000" w:rsidDel="00000000" w:rsidP="00000000" w:rsidRDefault="00000000" w:rsidRPr="00000000" w14:paraId="00000022">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any Service Credits that would otherwise have accrued during the relevant Service Period shall not accrue; and</w:t>
      </w:r>
      <w:r w:rsidDel="00000000" w:rsidR="00000000" w:rsidRPr="00000000">
        <w:rPr>
          <w:rtl w:val="0"/>
        </w:rPr>
      </w:r>
    </w:p>
    <w:p w:rsidR="00000000" w:rsidDel="00000000" w:rsidP="00000000" w:rsidRDefault="00000000" w:rsidRPr="00000000" w14:paraId="00000023">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b w:val="1"/>
          <w:color w:val="000000"/>
          <w:rtl w:val="0"/>
        </w:rPr>
        <w:t xml:space="preserve">Compensation for Critical Service Level Failure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240" w:lineRule="auto"/>
        <w:ind w:left="426" w:firstLine="0"/>
        <w:rPr>
          <w:color w:val="000000"/>
        </w:rPr>
      </w:pPr>
      <w:r w:rsidDel="00000000" w:rsidR="00000000" w:rsidRPr="00000000">
        <w:rPr>
          <w:color w:val="000000"/>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w:t>
      </w:r>
      <w:bookmarkStart w:colFirst="0" w:colLast="0" w:name="bookmark=id.gjdgxs" w:id="3"/>
      <w:bookmarkEnd w:id="3"/>
      <w:r w:rsidDel="00000000" w:rsidR="00000000" w:rsidRPr="00000000">
        <w:rPr>
          <w:rFonts w:ascii="Arial" w:cs="Arial" w:eastAsia="Arial" w:hAnsi="Arial"/>
          <w:b w:val="1"/>
          <w:color w:val="000000"/>
          <w:sz w:val="36"/>
          <w:szCs w:val="36"/>
          <w:rtl w:val="0"/>
        </w:rPr>
        <w:t xml:space="preserve">A: Service Levels and Service Credits </w:t>
      </w:r>
    </w:p>
    <w:p w:rsidR="00000000" w:rsidDel="00000000" w:rsidP="00000000" w:rsidRDefault="00000000" w:rsidRPr="00000000" w14:paraId="00000027">
      <w:pPr>
        <w:keepNext w:val="1"/>
        <w:numPr>
          <w:ilvl w:val="0"/>
          <w:numId w:val="1"/>
        </w:numPr>
        <w:pBdr>
          <w:top w:space="0" w:sz="0" w:val="nil"/>
          <w:left w:space="0" w:sz="0" w:val="nil"/>
          <w:bottom w:space="0" w:sz="0" w:val="nil"/>
          <w:right w:space="0" w:sz="0" w:val="nil"/>
          <w:between w:space="0" w:sz="0" w:val="nil"/>
        </w:pBdr>
        <w:spacing w:after="240" w:before="120" w:line="240" w:lineRule="auto"/>
        <w:ind w:left="360" w:hanging="360"/>
        <w:rPr>
          <w:rFonts w:ascii="Arial" w:cs="Arial" w:eastAsia="Arial" w:hAnsi="Arial"/>
          <w:b w:val="1"/>
          <w:color w:val="000000"/>
        </w:rPr>
      </w:pPr>
      <w:r w:rsidDel="00000000" w:rsidR="00000000" w:rsidRPr="00000000">
        <w:rPr>
          <w:rFonts w:ascii="Arial" w:cs="Arial" w:eastAsia="Arial" w:hAnsi="Arial"/>
          <w:b w:val="1"/>
          <w:color w:val="000000"/>
          <w:rtl w:val="0"/>
        </w:rPr>
        <w:t xml:space="preserve">Service Levels</w:t>
      </w:r>
    </w:p>
    <w:p w:rsidR="00000000" w:rsidDel="00000000" w:rsidP="00000000" w:rsidRDefault="00000000" w:rsidRPr="00000000" w14:paraId="00000028">
      <w:pPr>
        <w:keepNext w:val="1"/>
        <w:spacing w:after="120" w:before="120" w:line="240" w:lineRule="auto"/>
        <w:ind w:left="360" w:firstLine="0"/>
        <w:rPr/>
      </w:pPr>
      <w:r w:rsidDel="00000000" w:rsidR="00000000" w:rsidRPr="00000000">
        <w:rPr>
          <w:rtl w:val="0"/>
        </w:rPr>
        <w:t xml:space="preserve">If the level of performance of the Supplier:</w:t>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is likely to or fails to meet any Service Level Performance Measure; or</w:t>
      </w:r>
      <w:r w:rsidDel="00000000" w:rsidR="00000000" w:rsidRPr="00000000">
        <w:rPr>
          <w:rtl w:val="0"/>
        </w:rPr>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is likely to cause or causes a Critical Service Level Failure to occur, </w:t>
      </w:r>
      <w:r w:rsidDel="00000000" w:rsidR="00000000" w:rsidRPr="00000000">
        <w:rPr>
          <w:rtl w:val="0"/>
        </w:rPr>
      </w:r>
    </w:p>
    <w:p w:rsidR="00000000" w:rsidDel="00000000" w:rsidP="00000000" w:rsidRDefault="00000000" w:rsidRPr="00000000" w14:paraId="0000002B">
      <w:pPr>
        <w:keepNext w:val="1"/>
        <w:spacing w:after="120" w:before="120" w:line="240" w:lineRule="auto"/>
        <w:ind w:left="360" w:firstLine="0"/>
        <w:rPr/>
      </w:pPr>
      <w:r w:rsidDel="00000000" w:rsidR="00000000" w:rsidRPr="00000000">
        <w:rPr>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instruct the Supplier to comply with the Rectification Plan Process; </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if a Service Level Failure has occurred, deduct the applicable Service Credits payable by the Supplier to the Buyer; and/or</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if a Critical Service Level Failure has occurred, exercise its right to Compensation for Critical Service Level Failure (including the right to terminate for Material Default and the consequences of termination in Clause 14.5.1 shall apply).</w:t>
      </w:r>
    </w:p>
    <w:p w:rsidR="00000000" w:rsidDel="00000000" w:rsidP="00000000" w:rsidRDefault="00000000" w:rsidRPr="00000000" w14:paraId="00000030">
      <w:pPr>
        <w:keepNext w:val="1"/>
        <w:numPr>
          <w:ilvl w:val="0"/>
          <w:numId w:val="1"/>
        </w:numPr>
        <w:pBdr>
          <w:top w:space="0" w:sz="0" w:val="nil"/>
          <w:left w:space="0" w:sz="0" w:val="nil"/>
          <w:bottom w:space="0" w:sz="0" w:val="nil"/>
          <w:right w:space="0" w:sz="0" w:val="nil"/>
          <w:between w:space="0" w:sz="0" w:val="nil"/>
        </w:pBdr>
        <w:spacing w:after="240" w:before="120" w:line="240" w:lineRule="auto"/>
        <w:ind w:left="360" w:hanging="360"/>
        <w:rPr>
          <w:rFonts w:ascii="Arial" w:cs="Arial" w:eastAsia="Arial" w:hAnsi="Arial"/>
          <w:b w:val="1"/>
          <w:color w:val="000000"/>
        </w:rPr>
      </w:pPr>
      <w:r w:rsidDel="00000000" w:rsidR="00000000" w:rsidRPr="00000000">
        <w:rPr>
          <w:rFonts w:ascii="Arial" w:cs="Arial" w:eastAsia="Arial" w:hAnsi="Arial"/>
          <w:b w:val="1"/>
          <w:color w:val="000000"/>
          <w:rtl w:val="0"/>
        </w:rPr>
        <w:t xml:space="preserve">Service Credits</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Buyer shall use the Performance Monitoring Reports supplied by the Supplier to verify the calculation and accuracy of the Service Credits, if any, applicable to each Service Period.</w:t>
      </w:r>
      <w:r w:rsidDel="00000000" w:rsidR="00000000" w:rsidRPr="00000000">
        <w:rPr>
          <w:rtl w:val="0"/>
        </w:rPr>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Service Credits are a reduction of the amounts payable in respect of the Deliverables and do not include VAT. The Supplier shall set-off the value of any Service Credits against the appropriate invoice in accordance </w:t>
      </w:r>
      <w:r w:rsidDel="00000000" w:rsidR="00000000" w:rsidRPr="00000000">
        <w:rPr>
          <w:rtl w:val="0"/>
        </w:rPr>
        <w:t xml:space="preserve">with the calculation</w:t>
      </w:r>
      <w:r w:rsidDel="00000000" w:rsidR="00000000" w:rsidRPr="00000000">
        <w:rPr>
          <w:color w:val="000000"/>
          <w:rtl w:val="0"/>
        </w:rPr>
        <w:t xml:space="preserve"> formula in Annex A to Part A of this Schedule.</w:t>
      </w:r>
      <w:r w:rsidDel="00000000" w:rsidR="00000000" w:rsidRPr="00000000">
        <w:rPr>
          <w:rtl w:val="0"/>
        </w:rPr>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tl w:val="0"/>
        </w:rPr>
        <w:t xml:space="preserve">In total there are 100 Service Points allocated to the table below, with 4 allocated to the Social Value KPI.</w:t>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35">
      <w:pPr>
        <w:keepNext w:val="1"/>
        <w:rPr>
          <w:b w:val="1"/>
        </w:rPr>
      </w:pPr>
      <w:r w:rsidDel="00000000" w:rsidR="00000000" w:rsidRPr="00000000">
        <w:rPr>
          <w:rtl w:val="0"/>
        </w:rPr>
      </w:r>
    </w:p>
    <w:tbl>
      <w:tblPr>
        <w:tblStyle w:val="Table2"/>
        <w:tblpPr w:leftFromText="180" w:rightFromText="180" w:topFromText="180" w:bottomFromText="180" w:vertAnchor="text" w:horzAnchor="text" w:tblpX="-15" w:tblpY="133"/>
        <w:tblW w:w="1392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1560"/>
        <w:gridCol w:w="2205"/>
        <w:gridCol w:w="1380"/>
        <w:gridCol w:w="1365"/>
        <w:gridCol w:w="1530"/>
        <w:gridCol w:w="1890"/>
        <w:gridCol w:w="2040"/>
        <w:gridCol w:w="1950"/>
        <w:tblGridChange w:id="0">
          <w:tblGrid>
            <w:gridCol w:w="1560"/>
            <w:gridCol w:w="2205"/>
            <w:gridCol w:w="1380"/>
            <w:gridCol w:w="1365"/>
            <w:gridCol w:w="1530"/>
            <w:gridCol w:w="1890"/>
            <w:gridCol w:w="2040"/>
            <w:gridCol w:w="1950"/>
          </w:tblGrid>
        </w:tblGridChange>
      </w:tblGrid>
      <w:tr>
        <w:trPr>
          <w:cantSplit w:val="0"/>
          <w:trHeight w:val="65" w:hRule="atLeast"/>
          <w:tblHeader w:val="1"/>
        </w:trPr>
        <w:tc>
          <w:tcPr>
            <w:tcBorders>
              <w:top w:color="000000" w:space="0" w:sz="6" w:val="single"/>
              <w:left w:color="000000" w:space="0" w:sz="6" w:val="single"/>
              <w:bottom w:color="000000" w:space="0" w:sz="4" w:val="single"/>
              <w:right w:color="000000" w:space="0" w:sz="6" w:val="single"/>
            </w:tcBorders>
            <w:shd w:fill="244061" w:val="clear"/>
            <w:tcMar>
              <w:top w:w="0.0" w:type="dxa"/>
              <w:left w:w="115.0" w:type="dxa"/>
              <w:bottom w:w="0.0" w:type="dxa"/>
              <w:right w:w="115.0" w:type="dxa"/>
            </w:tcMar>
            <w:vAlign w:val="center"/>
          </w:tcPr>
          <w:p w:rsidR="00000000" w:rsidDel="00000000" w:rsidP="00000000" w:rsidRDefault="00000000" w:rsidRPr="00000000" w14:paraId="00000036">
            <w:pPr>
              <w:jc w:val="center"/>
              <w:rPr>
                <w:b w:val="1"/>
                <w:color w:val="ffffff"/>
              </w:rPr>
            </w:pPr>
            <w:r w:rsidDel="00000000" w:rsidR="00000000" w:rsidRPr="00000000">
              <w:rPr>
                <w:b w:val="1"/>
                <w:color w:val="ffffff"/>
                <w:rtl w:val="0"/>
              </w:rPr>
              <w:t xml:space="preserve">No</w:t>
            </w:r>
          </w:p>
        </w:tc>
        <w:tc>
          <w:tcPr>
            <w:tcBorders>
              <w:top w:color="000000" w:space="0" w:sz="6" w:val="single"/>
              <w:left w:color="000000" w:space="0" w:sz="6" w:val="single"/>
              <w:bottom w:color="000000" w:space="0" w:sz="6" w:val="single"/>
              <w:right w:color="000000" w:space="0" w:sz="6" w:val="single"/>
            </w:tcBorders>
            <w:shd w:fill="244061" w:val="clear"/>
            <w:tcMar>
              <w:top w:w="0.0" w:type="dxa"/>
              <w:left w:w="115.0" w:type="dxa"/>
              <w:bottom w:w="0.0" w:type="dxa"/>
              <w:right w:w="115.0" w:type="dxa"/>
            </w:tcMar>
            <w:vAlign w:val="center"/>
          </w:tcPr>
          <w:p w:rsidR="00000000" w:rsidDel="00000000" w:rsidP="00000000" w:rsidRDefault="00000000" w:rsidRPr="00000000" w14:paraId="00000037">
            <w:pPr>
              <w:jc w:val="center"/>
              <w:rPr>
                <w:b w:val="1"/>
                <w:color w:val="ffffff"/>
              </w:rPr>
            </w:pPr>
            <w:r w:rsidDel="00000000" w:rsidR="00000000" w:rsidRPr="00000000">
              <w:rPr>
                <w:b w:val="1"/>
                <w:color w:val="ffffff"/>
                <w:rtl w:val="0"/>
              </w:rPr>
              <w:t xml:space="preserve">KPI Description</w:t>
            </w:r>
          </w:p>
        </w:tc>
        <w:tc>
          <w:tcPr>
            <w:tcBorders>
              <w:top w:color="000000" w:space="0" w:sz="6" w:val="single"/>
              <w:left w:color="000000" w:space="0" w:sz="6" w:val="single"/>
              <w:bottom w:color="000000" w:space="0" w:sz="4" w:val="single"/>
              <w:right w:color="000000" w:space="0" w:sz="6" w:val="single"/>
            </w:tcBorders>
            <w:shd w:fill="244061" w:val="clear"/>
            <w:tcMar>
              <w:top w:w="0.0" w:type="dxa"/>
              <w:left w:w="115.0" w:type="dxa"/>
              <w:bottom w:w="0.0" w:type="dxa"/>
              <w:right w:w="115.0" w:type="dxa"/>
            </w:tcMar>
            <w:vAlign w:val="center"/>
          </w:tcPr>
          <w:p w:rsidR="00000000" w:rsidDel="00000000" w:rsidP="00000000" w:rsidRDefault="00000000" w:rsidRPr="00000000" w14:paraId="00000038">
            <w:pPr>
              <w:jc w:val="center"/>
              <w:rPr>
                <w:b w:val="1"/>
                <w:color w:val="ffffff"/>
              </w:rPr>
            </w:pPr>
            <w:r w:rsidDel="00000000" w:rsidR="00000000" w:rsidRPr="00000000">
              <w:rPr>
                <w:b w:val="1"/>
                <w:color w:val="ffffff"/>
                <w:rtl w:val="0"/>
              </w:rPr>
              <w:t xml:space="preserve">KPI Start</w:t>
            </w:r>
          </w:p>
        </w:tc>
        <w:tc>
          <w:tcPr>
            <w:tcBorders>
              <w:top w:color="000000" w:space="0" w:sz="6" w:val="single"/>
              <w:left w:color="000000" w:space="0" w:sz="6" w:val="single"/>
              <w:bottom w:color="000000" w:space="0" w:sz="4" w:val="single"/>
              <w:right w:color="000000" w:space="0" w:sz="6" w:val="single"/>
            </w:tcBorders>
            <w:shd w:fill="244061" w:val="clear"/>
            <w:tcMar>
              <w:top w:w="0.0" w:type="dxa"/>
              <w:left w:w="115.0" w:type="dxa"/>
              <w:bottom w:w="0.0" w:type="dxa"/>
              <w:right w:w="115.0" w:type="dxa"/>
            </w:tcMar>
            <w:vAlign w:val="center"/>
          </w:tcPr>
          <w:p w:rsidR="00000000" w:rsidDel="00000000" w:rsidP="00000000" w:rsidRDefault="00000000" w:rsidRPr="00000000" w14:paraId="00000039">
            <w:pPr>
              <w:jc w:val="center"/>
              <w:rPr>
                <w:b w:val="1"/>
                <w:color w:val="ffffff"/>
              </w:rPr>
            </w:pPr>
            <w:r w:rsidDel="00000000" w:rsidR="00000000" w:rsidRPr="00000000">
              <w:rPr>
                <w:b w:val="1"/>
                <w:color w:val="ffffff"/>
                <w:rtl w:val="0"/>
              </w:rPr>
              <w:t xml:space="preserve">KPI Stop</w:t>
            </w:r>
          </w:p>
        </w:tc>
        <w:tc>
          <w:tcPr>
            <w:tcBorders>
              <w:top w:color="000000" w:space="0" w:sz="6" w:val="single"/>
              <w:left w:color="000000" w:space="0" w:sz="6" w:val="single"/>
              <w:bottom w:color="000000" w:space="0" w:sz="4" w:val="single"/>
              <w:right w:color="000000" w:space="0" w:sz="6" w:val="single"/>
            </w:tcBorders>
            <w:shd w:fill="244061" w:val="clear"/>
            <w:tcMar>
              <w:top w:w="0.0" w:type="dxa"/>
              <w:left w:w="115.0" w:type="dxa"/>
              <w:bottom w:w="0.0" w:type="dxa"/>
              <w:right w:w="115.0" w:type="dxa"/>
            </w:tcMar>
            <w:vAlign w:val="center"/>
          </w:tcPr>
          <w:p w:rsidR="00000000" w:rsidDel="00000000" w:rsidP="00000000" w:rsidRDefault="00000000" w:rsidRPr="00000000" w14:paraId="0000003A">
            <w:pPr>
              <w:jc w:val="center"/>
              <w:rPr>
                <w:b w:val="1"/>
                <w:color w:val="ffffff"/>
              </w:rPr>
            </w:pPr>
            <w:r w:rsidDel="00000000" w:rsidR="00000000" w:rsidRPr="00000000">
              <w:rPr>
                <w:b w:val="1"/>
                <w:color w:val="ffffff"/>
                <w:rtl w:val="0"/>
              </w:rPr>
              <w:t xml:space="preserve">Measurement Frequency </w:t>
            </w:r>
          </w:p>
        </w:tc>
        <w:tc>
          <w:tcPr>
            <w:tcBorders>
              <w:top w:color="000000" w:space="0" w:sz="6" w:val="single"/>
              <w:left w:color="000000" w:space="0" w:sz="6" w:val="single"/>
              <w:bottom w:color="000000" w:space="0" w:sz="6" w:val="single"/>
              <w:right w:color="000000" w:space="0" w:sz="6" w:val="single"/>
            </w:tcBorders>
            <w:shd w:fill="244061" w:val="clear"/>
            <w:tcMar>
              <w:top w:w="0.0" w:type="dxa"/>
              <w:left w:w="115.0" w:type="dxa"/>
              <w:bottom w:w="0.0" w:type="dxa"/>
              <w:right w:w="115.0" w:type="dxa"/>
            </w:tcMar>
            <w:vAlign w:val="center"/>
          </w:tcPr>
          <w:p w:rsidR="00000000" w:rsidDel="00000000" w:rsidP="00000000" w:rsidRDefault="00000000" w:rsidRPr="00000000" w14:paraId="0000003B">
            <w:pPr>
              <w:jc w:val="center"/>
              <w:rPr>
                <w:b w:val="1"/>
                <w:color w:val="ffffff"/>
              </w:rPr>
            </w:pPr>
            <w:r w:rsidDel="00000000" w:rsidR="00000000" w:rsidRPr="00000000">
              <w:rPr>
                <w:b w:val="1"/>
                <w:color w:val="ffffff"/>
                <w:rtl w:val="0"/>
              </w:rPr>
              <w:t xml:space="preserve">Target Performance</w:t>
            </w:r>
          </w:p>
          <w:p w:rsidR="00000000" w:rsidDel="00000000" w:rsidP="00000000" w:rsidRDefault="00000000" w:rsidRPr="00000000" w14:paraId="0000003C">
            <w:pPr>
              <w:jc w:val="center"/>
              <w:rPr>
                <w:b w:val="1"/>
                <w:color w:val="ffffff"/>
              </w:rPr>
            </w:pPr>
            <w:r w:rsidDel="00000000" w:rsidR="00000000" w:rsidRPr="00000000">
              <w:rPr>
                <w:b w:val="1"/>
                <w:color w:val="ffffff"/>
                <w:rtl w:val="0"/>
              </w:rPr>
              <w:t xml:space="preserve">Level</w:t>
            </w:r>
          </w:p>
        </w:tc>
        <w:tc>
          <w:tcPr>
            <w:tcBorders>
              <w:top w:color="000000" w:space="0" w:sz="6" w:val="single"/>
              <w:left w:color="000000" w:space="0" w:sz="6" w:val="single"/>
              <w:bottom w:color="000000" w:space="0" w:sz="4" w:val="single"/>
              <w:right w:color="000000" w:space="0" w:sz="6" w:val="single"/>
            </w:tcBorders>
            <w:shd w:fill="244061" w:val="clear"/>
            <w:tcMar>
              <w:top w:w="0.0" w:type="dxa"/>
              <w:left w:w="115.0" w:type="dxa"/>
              <w:bottom w:w="0.0" w:type="dxa"/>
              <w:right w:w="115.0" w:type="dxa"/>
            </w:tcMar>
            <w:vAlign w:val="center"/>
          </w:tcPr>
          <w:p w:rsidR="00000000" w:rsidDel="00000000" w:rsidP="00000000" w:rsidRDefault="00000000" w:rsidRPr="00000000" w14:paraId="0000003D">
            <w:pPr>
              <w:jc w:val="center"/>
              <w:rPr>
                <w:b w:val="1"/>
                <w:color w:val="ffffff"/>
              </w:rPr>
            </w:pPr>
            <w:r w:rsidDel="00000000" w:rsidR="00000000" w:rsidRPr="00000000">
              <w:rPr>
                <w:b w:val="1"/>
                <w:color w:val="ffffff"/>
                <w:rtl w:val="0"/>
              </w:rPr>
              <w:t xml:space="preserve">Service Points (SP)</w:t>
            </w:r>
          </w:p>
        </w:tc>
        <w:tc>
          <w:tcPr>
            <w:tcBorders>
              <w:top w:color="000000" w:space="0" w:sz="6" w:val="single"/>
              <w:left w:color="000000" w:space="0" w:sz="6" w:val="single"/>
              <w:bottom w:color="000000" w:space="0" w:sz="4" w:val="single"/>
              <w:right w:color="000000" w:space="0" w:sz="6" w:val="single"/>
            </w:tcBorders>
            <w:shd w:fill="244061" w:val="clear"/>
            <w:tcMar>
              <w:top w:w="0.0" w:type="dxa"/>
              <w:left w:w="115.0" w:type="dxa"/>
              <w:bottom w:w="0.0" w:type="dxa"/>
              <w:right w:w="115.0" w:type="dxa"/>
            </w:tcMar>
            <w:vAlign w:val="center"/>
          </w:tcPr>
          <w:p w:rsidR="00000000" w:rsidDel="00000000" w:rsidP="00000000" w:rsidRDefault="00000000" w:rsidRPr="00000000" w14:paraId="0000003E">
            <w:pPr>
              <w:jc w:val="center"/>
              <w:rPr>
                <w:b w:val="1"/>
                <w:color w:val="ffffff"/>
              </w:rPr>
            </w:pPr>
            <w:r w:rsidDel="00000000" w:rsidR="00000000" w:rsidRPr="00000000">
              <w:rPr>
                <w:b w:val="1"/>
                <w:color w:val="ffffff"/>
                <w:rtl w:val="0"/>
              </w:rPr>
              <w:t xml:space="preserve">Critical KPI Failure Performance Threshold</w:t>
            </w:r>
          </w:p>
        </w:tc>
      </w:tr>
      <w:tr>
        <w:trPr>
          <w:cantSplit w:val="0"/>
          <w:trHeight w:val="1736" w:hRule="atLeast"/>
          <w:tblHeader w:val="0"/>
        </w:trPr>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3F">
            <w:pPr>
              <w:rPr/>
            </w:pPr>
            <w:r w:rsidDel="00000000" w:rsidR="00000000" w:rsidRPr="00000000">
              <w:rPr>
                <w:rtl w:val="0"/>
              </w:rPr>
              <w:t xml:space="preserve">KPI1</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40">
            <w:pPr>
              <w:rPr>
                <w:b w:val="1"/>
              </w:rPr>
            </w:pPr>
            <w:r w:rsidDel="00000000" w:rsidR="00000000" w:rsidRPr="00000000">
              <w:rPr>
                <w:b w:val="1"/>
                <w:rtl w:val="0"/>
              </w:rPr>
              <w:t xml:space="preserve">National Batch Exercise </w:t>
            </w:r>
          </w:p>
          <w:p w:rsidR="00000000" w:rsidDel="00000000" w:rsidP="00000000" w:rsidRDefault="00000000" w:rsidRPr="00000000" w14:paraId="00000041">
            <w:pPr>
              <w:rPr/>
            </w:pPr>
            <w:r w:rsidDel="00000000" w:rsidR="00000000" w:rsidRPr="00000000">
              <w:rPr>
                <w:b w:val="1"/>
                <w:rtl w:val="0"/>
              </w:rPr>
              <w:t xml:space="preserve">Data loading and cleansing -</w:t>
            </w:r>
            <w:r w:rsidDel="00000000" w:rsidR="00000000" w:rsidRPr="00000000">
              <w:rPr>
                <w:rtl w:val="0"/>
              </w:rPr>
              <w:t xml:space="preserve"> Data is loaded and cleansed in chronological order, within 3 working days of receipt. </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Any data failing quality thresholds are referred back to Participants within 5 working days.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Resubmissions are to be received within 10 working days and no later than the published database cut off date.    </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rtl w:val="0"/>
              </w:rPr>
              <w:t xml:space="preserve">Data matching </w:t>
            </w:r>
            <w:r w:rsidDel="00000000" w:rsidR="00000000" w:rsidRPr="00000000">
              <w:rPr>
                <w:rtl w:val="0"/>
              </w:rPr>
              <w:t xml:space="preserve">-  for each national exercise is matched and available as per an agreed Timetable.</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48">
            <w:pPr>
              <w:rPr/>
            </w:pPr>
            <w:r w:rsidDel="00000000" w:rsidR="00000000" w:rsidRPr="00000000">
              <w:rPr>
                <w:rtl w:val="0"/>
              </w:rPr>
              <w:t xml:space="preserve">1st October 2024, 2026</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49">
            <w:pPr>
              <w:rPr/>
            </w:pPr>
            <w:r w:rsidDel="00000000" w:rsidR="00000000" w:rsidRPr="00000000">
              <w:rPr>
                <w:rtl w:val="0"/>
              </w:rPr>
              <w:t xml:space="preserve">31st September 2025, 2027</w:t>
            </w:r>
          </w:p>
        </w:tc>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4A">
            <w:pPr>
              <w:rPr/>
            </w:pPr>
            <w:r w:rsidDel="00000000" w:rsidR="00000000" w:rsidRPr="00000000">
              <w:rPr>
                <w:rtl w:val="0"/>
              </w:rPr>
              <w:t xml:space="preserve">Biennially but with weekly reporting during the data submission window (i.e. Supplier to provide weekly reports showing data received, loaded, DQ failures, communication with the Participant regarding submissions, etc.) </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4B">
            <w:pPr>
              <w:rPr/>
            </w:pPr>
            <w:r w:rsidDel="00000000" w:rsidR="00000000" w:rsidRPr="00000000">
              <w:rPr>
                <w:rtl w:val="0"/>
              </w:rPr>
              <w:t xml:space="preserve">98%</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4C">
            <w:pPr>
              <w:rPr/>
            </w:pPr>
            <w:r w:rsidDel="00000000" w:rsidR="00000000" w:rsidRPr="00000000">
              <w:rPr>
                <w:rtl w:val="0"/>
              </w:rPr>
              <w:t xml:space="preserve">Below 98% = 2 SP</w:t>
            </w:r>
          </w:p>
          <w:p w:rsidR="00000000" w:rsidDel="00000000" w:rsidP="00000000" w:rsidRDefault="00000000" w:rsidRPr="00000000" w14:paraId="0000004D">
            <w:pPr>
              <w:rPr/>
            </w:pPr>
            <w:r w:rsidDel="00000000" w:rsidR="00000000" w:rsidRPr="00000000">
              <w:rPr>
                <w:rtl w:val="0"/>
              </w:rPr>
              <w:t xml:space="preserve">Below 96% = 2 SP</w:t>
            </w:r>
          </w:p>
          <w:p w:rsidR="00000000" w:rsidDel="00000000" w:rsidP="00000000" w:rsidRDefault="00000000" w:rsidRPr="00000000" w14:paraId="0000004E">
            <w:pPr>
              <w:rPr/>
            </w:pPr>
            <w:r w:rsidDel="00000000" w:rsidR="00000000" w:rsidRPr="00000000">
              <w:rPr>
                <w:rtl w:val="0"/>
              </w:rPr>
              <w:t xml:space="preserve">Below 94% = 2 SP</w:t>
            </w:r>
          </w:p>
          <w:p w:rsidR="00000000" w:rsidDel="00000000" w:rsidP="00000000" w:rsidRDefault="00000000" w:rsidRPr="00000000" w14:paraId="0000004F">
            <w:pPr>
              <w:rPr/>
            </w:pPr>
            <w:r w:rsidDel="00000000" w:rsidR="00000000" w:rsidRPr="00000000">
              <w:rPr>
                <w:rtl w:val="0"/>
              </w:rPr>
              <w:t xml:space="preserve">Below 92%= 2 SP</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0">
            <w:pPr>
              <w:rPr/>
            </w:pPr>
            <w:r w:rsidDel="00000000" w:rsidR="00000000" w:rsidRPr="00000000">
              <w:rPr>
                <w:rtl w:val="0"/>
              </w:rPr>
              <w:t xml:space="preserve">Below 90%</w:t>
            </w:r>
          </w:p>
        </w:tc>
      </w:tr>
      <w:tr>
        <w:trPr>
          <w:cantSplit w:val="0"/>
          <w:trHeight w:val="1665" w:hRule="atLeast"/>
          <w:tblHeader w:val="0"/>
        </w:trPr>
        <w:tc>
          <w:tcPr>
            <w:tcBorders>
              <w:top w:color="000000" w:space="0" w:sz="4" w:val="single"/>
              <w:left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51">
            <w:pPr>
              <w:rPr/>
            </w:pPr>
            <w:r w:rsidDel="00000000" w:rsidR="00000000" w:rsidRPr="00000000">
              <w:rPr>
                <w:rtl w:val="0"/>
              </w:rPr>
              <w:t xml:space="preserve">KPI2</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52">
            <w:pPr>
              <w:rPr>
                <w:b w:val="1"/>
              </w:rPr>
            </w:pPr>
            <w:r w:rsidDel="00000000" w:rsidR="00000000" w:rsidRPr="00000000">
              <w:rPr>
                <w:b w:val="1"/>
                <w:rtl w:val="0"/>
              </w:rPr>
              <w:t xml:space="preserve">Application Data Matching (AppCheck)</w:t>
            </w:r>
          </w:p>
          <w:p w:rsidR="00000000" w:rsidDel="00000000" w:rsidP="00000000" w:rsidRDefault="00000000" w:rsidRPr="00000000" w14:paraId="00000053">
            <w:pPr>
              <w:rPr/>
            </w:pPr>
            <w:r w:rsidDel="00000000" w:rsidR="00000000" w:rsidRPr="00000000">
              <w:rPr>
                <w:rtl w:val="0"/>
              </w:rPr>
              <w:t xml:space="preserve">Data is Matched and Available as per Agreed Response Time.</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4">
            <w:pPr>
              <w:rPr/>
            </w:pPr>
            <w:r w:rsidDel="00000000" w:rsidR="00000000" w:rsidRPr="00000000">
              <w:rPr>
                <w:rtl w:val="0"/>
              </w:rPr>
              <w:t xml:space="preserve">First Day of Month</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5">
            <w:pPr>
              <w:rPr/>
            </w:pPr>
            <w:r w:rsidDel="00000000" w:rsidR="00000000" w:rsidRPr="00000000">
              <w:rPr>
                <w:rtl w:val="0"/>
              </w:rPr>
              <w:t xml:space="preserve">Last Day of Month</w:t>
            </w:r>
          </w:p>
        </w:tc>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56">
            <w:pPr>
              <w:rPr/>
            </w:pPr>
            <w:r w:rsidDel="00000000" w:rsidR="00000000" w:rsidRPr="00000000">
              <w:rPr>
                <w:rtl w:val="0"/>
              </w:rPr>
              <w:t xml:space="preserve">Monthly</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57">
            <w:pPr>
              <w:rPr/>
            </w:pPr>
            <w:r w:rsidDel="00000000" w:rsidR="00000000" w:rsidRPr="00000000">
              <w:rPr>
                <w:rtl w:val="0"/>
              </w:rPr>
              <w:t xml:space="preserve">98%</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8">
            <w:pPr>
              <w:rPr/>
            </w:pPr>
            <w:r w:rsidDel="00000000" w:rsidR="00000000" w:rsidRPr="00000000">
              <w:rPr>
                <w:rtl w:val="0"/>
              </w:rPr>
              <w:t xml:space="preserve">Below 98% = 2 SP</w:t>
            </w:r>
          </w:p>
          <w:p w:rsidR="00000000" w:rsidDel="00000000" w:rsidP="00000000" w:rsidRDefault="00000000" w:rsidRPr="00000000" w14:paraId="00000059">
            <w:pPr>
              <w:rPr/>
            </w:pPr>
            <w:r w:rsidDel="00000000" w:rsidR="00000000" w:rsidRPr="00000000">
              <w:rPr>
                <w:rtl w:val="0"/>
              </w:rPr>
              <w:t xml:space="preserve">Below 96% = 2 SP</w:t>
            </w:r>
          </w:p>
          <w:p w:rsidR="00000000" w:rsidDel="00000000" w:rsidP="00000000" w:rsidRDefault="00000000" w:rsidRPr="00000000" w14:paraId="0000005A">
            <w:pPr>
              <w:rPr/>
            </w:pPr>
            <w:r w:rsidDel="00000000" w:rsidR="00000000" w:rsidRPr="00000000">
              <w:rPr>
                <w:rtl w:val="0"/>
              </w:rPr>
              <w:t xml:space="preserve">Below 94% = 2 SP</w:t>
            </w:r>
          </w:p>
          <w:p w:rsidR="00000000" w:rsidDel="00000000" w:rsidP="00000000" w:rsidRDefault="00000000" w:rsidRPr="00000000" w14:paraId="0000005B">
            <w:pPr>
              <w:rPr/>
            </w:pPr>
            <w:r w:rsidDel="00000000" w:rsidR="00000000" w:rsidRPr="00000000">
              <w:rPr>
                <w:rtl w:val="0"/>
              </w:rPr>
              <w:t xml:space="preserve">Below 92%= 2 SP</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C">
            <w:pPr>
              <w:rPr/>
            </w:pPr>
            <w:r w:rsidDel="00000000" w:rsidR="00000000" w:rsidRPr="00000000">
              <w:rPr>
                <w:rtl w:val="0"/>
              </w:rPr>
              <w:t xml:space="preserve">Below 90%</w:t>
            </w:r>
          </w:p>
        </w:tc>
      </w:tr>
      <w:tr>
        <w:trPr>
          <w:cantSplit w:val="0"/>
          <w:trHeight w:val="209" w:hRule="atLeast"/>
          <w:tblHeader w:val="0"/>
        </w:trPr>
        <w:tc>
          <w:tcPr>
            <w:shd w:fill="ffffff" w:val="clear"/>
            <w:tcMar>
              <w:top w:w="0.0" w:type="dxa"/>
              <w:left w:w="115.0" w:type="dxa"/>
              <w:bottom w:w="0.0" w:type="dxa"/>
              <w:right w:w="115.0" w:type="dxa"/>
            </w:tcMar>
          </w:tcPr>
          <w:p w:rsidR="00000000" w:rsidDel="00000000" w:rsidP="00000000" w:rsidRDefault="00000000" w:rsidRPr="00000000" w14:paraId="0000005D">
            <w:pPr>
              <w:rPr/>
            </w:pPr>
            <w:r w:rsidDel="00000000" w:rsidR="00000000" w:rsidRPr="00000000">
              <w:rPr>
                <w:rtl w:val="0"/>
              </w:rPr>
              <w:t xml:space="preserve">KPI3</w:t>
            </w:r>
          </w:p>
        </w:tc>
        <w:tc>
          <w:tcPr>
            <w:tcBorders>
              <w:top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5E">
            <w:pPr>
              <w:rPr>
                <w:b w:val="1"/>
              </w:rPr>
            </w:pPr>
            <w:r w:rsidDel="00000000" w:rsidR="00000000" w:rsidRPr="00000000">
              <w:rPr>
                <w:b w:val="1"/>
                <w:rtl w:val="0"/>
              </w:rPr>
              <w:t xml:space="preserve">Deployments to Live</w:t>
            </w:r>
          </w:p>
          <w:p w:rsidR="00000000" w:rsidDel="00000000" w:rsidP="00000000" w:rsidRDefault="00000000" w:rsidRPr="00000000" w14:paraId="0000005F">
            <w:pPr>
              <w:rPr/>
            </w:pPr>
            <w:r w:rsidDel="00000000" w:rsidR="00000000" w:rsidRPr="00000000">
              <w:rPr>
                <w:rtl w:val="0"/>
              </w:rPr>
              <w:t xml:space="preserve">Delivery of all agreed deployment to live site (including Developments) within Agreed Timetable</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0">
            <w:pPr>
              <w:rPr/>
            </w:pPr>
            <w:r w:rsidDel="00000000" w:rsidR="00000000" w:rsidRPr="00000000">
              <w:rPr>
                <w:rtl w:val="0"/>
              </w:rPr>
              <w:t xml:space="preserve">First Day of Month</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1">
            <w:pPr>
              <w:rPr/>
            </w:pPr>
            <w:r w:rsidDel="00000000" w:rsidR="00000000" w:rsidRPr="00000000">
              <w:rPr>
                <w:rtl w:val="0"/>
              </w:rPr>
              <w:t xml:space="preserve">Last Day of Month</w:t>
            </w:r>
          </w:p>
        </w:tc>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62">
            <w:pPr>
              <w:rPr/>
            </w:pPr>
            <w:r w:rsidDel="00000000" w:rsidR="00000000" w:rsidRPr="00000000">
              <w:rPr>
                <w:rtl w:val="0"/>
              </w:rPr>
              <w:t xml:space="preserve">Monthly</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63">
            <w:pPr>
              <w:rPr/>
            </w:pPr>
            <w:r w:rsidDel="00000000" w:rsidR="00000000" w:rsidRPr="00000000">
              <w:rPr>
                <w:rtl w:val="0"/>
              </w:rPr>
              <w:t xml:space="preserve">98%</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4">
            <w:pPr>
              <w:rPr/>
            </w:pPr>
            <w:r w:rsidDel="00000000" w:rsidR="00000000" w:rsidRPr="00000000">
              <w:rPr>
                <w:rtl w:val="0"/>
              </w:rPr>
              <w:t xml:space="preserve">Below 98% = 2 SP</w:t>
            </w:r>
          </w:p>
          <w:p w:rsidR="00000000" w:rsidDel="00000000" w:rsidP="00000000" w:rsidRDefault="00000000" w:rsidRPr="00000000" w14:paraId="00000065">
            <w:pPr>
              <w:rPr/>
            </w:pPr>
            <w:r w:rsidDel="00000000" w:rsidR="00000000" w:rsidRPr="00000000">
              <w:rPr>
                <w:rtl w:val="0"/>
              </w:rPr>
              <w:t xml:space="preserve">Below 96% = 2 SP</w:t>
            </w:r>
          </w:p>
          <w:p w:rsidR="00000000" w:rsidDel="00000000" w:rsidP="00000000" w:rsidRDefault="00000000" w:rsidRPr="00000000" w14:paraId="00000066">
            <w:pPr>
              <w:rPr/>
            </w:pPr>
            <w:r w:rsidDel="00000000" w:rsidR="00000000" w:rsidRPr="00000000">
              <w:rPr>
                <w:rtl w:val="0"/>
              </w:rPr>
              <w:t xml:space="preserve">Below 94% = 2 SP</w:t>
            </w:r>
          </w:p>
          <w:p w:rsidR="00000000" w:rsidDel="00000000" w:rsidP="00000000" w:rsidRDefault="00000000" w:rsidRPr="00000000" w14:paraId="00000067">
            <w:pPr>
              <w:rPr/>
            </w:pPr>
            <w:r w:rsidDel="00000000" w:rsidR="00000000" w:rsidRPr="00000000">
              <w:rPr>
                <w:rtl w:val="0"/>
              </w:rPr>
              <w:t xml:space="preserve">Below 92%= 2 SP</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8">
            <w:pPr>
              <w:rPr/>
            </w:pPr>
            <w:r w:rsidDel="00000000" w:rsidR="00000000" w:rsidRPr="00000000">
              <w:rPr>
                <w:rtl w:val="0"/>
              </w:rPr>
              <w:t xml:space="preserve">Below 90%</w:t>
            </w:r>
          </w:p>
        </w:tc>
      </w:tr>
      <w:tr>
        <w:trPr>
          <w:cantSplit w:val="0"/>
          <w:trHeight w:val="209" w:hRule="atLeast"/>
          <w:tblHeader w:val="0"/>
        </w:trPr>
        <w:tc>
          <w:tcPr>
            <w:shd w:fill="ffffff" w:val="clear"/>
            <w:tcMar>
              <w:top w:w="0.0" w:type="dxa"/>
              <w:left w:w="115.0" w:type="dxa"/>
              <w:bottom w:w="0.0" w:type="dxa"/>
              <w:right w:w="115.0" w:type="dxa"/>
            </w:tcMar>
          </w:tcPr>
          <w:p w:rsidR="00000000" w:rsidDel="00000000" w:rsidP="00000000" w:rsidRDefault="00000000" w:rsidRPr="00000000" w14:paraId="00000069">
            <w:pPr>
              <w:rPr/>
            </w:pPr>
            <w:r w:rsidDel="00000000" w:rsidR="00000000" w:rsidRPr="00000000">
              <w:rPr>
                <w:rtl w:val="0"/>
              </w:rPr>
              <w:t xml:space="preserve">KPI4</w:t>
            </w:r>
          </w:p>
        </w:tc>
        <w:tc>
          <w:tcPr>
            <w:tcBorders>
              <w:top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6A">
            <w:pPr>
              <w:rPr>
                <w:b w:val="1"/>
              </w:rPr>
            </w:pPr>
            <w:r w:rsidDel="00000000" w:rsidR="00000000" w:rsidRPr="00000000">
              <w:rPr>
                <w:b w:val="1"/>
                <w:rtl w:val="0"/>
              </w:rPr>
              <w:t xml:space="preserve">System &amp; Web Application Availability</w:t>
            </w:r>
          </w:p>
          <w:p w:rsidR="00000000" w:rsidDel="00000000" w:rsidP="00000000" w:rsidRDefault="00000000" w:rsidRPr="00000000" w14:paraId="0000006B">
            <w:pPr>
              <w:rPr/>
            </w:pPr>
            <w:r w:rsidDel="00000000" w:rsidR="00000000" w:rsidRPr="00000000">
              <w:rPr>
                <w:rtl w:val="0"/>
              </w:rPr>
              <w:t xml:space="preserve">Exclusion:</w:t>
            </w:r>
          </w:p>
          <w:p w:rsidR="00000000" w:rsidDel="00000000" w:rsidP="00000000" w:rsidRDefault="00000000" w:rsidRPr="00000000" w14:paraId="0000006C">
            <w:pPr>
              <w:rPr/>
            </w:pPr>
            <w:r w:rsidDel="00000000" w:rsidR="00000000" w:rsidRPr="00000000">
              <w:rPr>
                <w:rtl w:val="0"/>
              </w:rPr>
              <w:t xml:space="preserve">Agreed Maintenance</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D">
            <w:pPr>
              <w:rPr/>
            </w:pPr>
            <w:r w:rsidDel="00000000" w:rsidR="00000000" w:rsidRPr="00000000">
              <w:rPr>
                <w:rtl w:val="0"/>
              </w:rPr>
              <w:t xml:space="preserve">First Day of Month</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E">
            <w:pPr>
              <w:rPr/>
            </w:pPr>
            <w:r w:rsidDel="00000000" w:rsidR="00000000" w:rsidRPr="00000000">
              <w:rPr>
                <w:rtl w:val="0"/>
              </w:rPr>
              <w:t xml:space="preserve">Last Day of Month</w:t>
            </w:r>
          </w:p>
        </w:tc>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6F">
            <w:pPr>
              <w:rPr/>
            </w:pPr>
            <w:r w:rsidDel="00000000" w:rsidR="00000000" w:rsidRPr="00000000">
              <w:rPr>
                <w:rtl w:val="0"/>
              </w:rPr>
              <w:t xml:space="preserve">Monthly</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0">
            <w:pPr>
              <w:rPr/>
            </w:pPr>
            <w:r w:rsidDel="00000000" w:rsidR="00000000" w:rsidRPr="00000000">
              <w:rPr>
                <w:rtl w:val="0"/>
              </w:rPr>
              <w:t xml:space="preserve">98%</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1">
            <w:pPr>
              <w:rPr/>
            </w:pPr>
            <w:r w:rsidDel="00000000" w:rsidR="00000000" w:rsidRPr="00000000">
              <w:rPr>
                <w:rtl w:val="0"/>
              </w:rPr>
              <w:t xml:space="preserve">Below 98% = 2 SP</w:t>
            </w:r>
          </w:p>
          <w:p w:rsidR="00000000" w:rsidDel="00000000" w:rsidP="00000000" w:rsidRDefault="00000000" w:rsidRPr="00000000" w14:paraId="00000072">
            <w:pPr>
              <w:rPr/>
            </w:pPr>
            <w:r w:rsidDel="00000000" w:rsidR="00000000" w:rsidRPr="00000000">
              <w:rPr>
                <w:rtl w:val="0"/>
              </w:rPr>
              <w:t xml:space="preserve">Below 96% = 2 SP</w:t>
            </w:r>
          </w:p>
          <w:p w:rsidR="00000000" w:rsidDel="00000000" w:rsidP="00000000" w:rsidRDefault="00000000" w:rsidRPr="00000000" w14:paraId="00000073">
            <w:pPr>
              <w:rPr/>
            </w:pPr>
            <w:r w:rsidDel="00000000" w:rsidR="00000000" w:rsidRPr="00000000">
              <w:rPr>
                <w:rtl w:val="0"/>
              </w:rPr>
              <w:t xml:space="preserve">Below 94% = 2 SP</w:t>
            </w:r>
          </w:p>
          <w:p w:rsidR="00000000" w:rsidDel="00000000" w:rsidP="00000000" w:rsidRDefault="00000000" w:rsidRPr="00000000" w14:paraId="00000074">
            <w:pPr>
              <w:rPr/>
            </w:pPr>
            <w:r w:rsidDel="00000000" w:rsidR="00000000" w:rsidRPr="00000000">
              <w:rPr>
                <w:rtl w:val="0"/>
              </w:rPr>
              <w:t xml:space="preserve">Below 92%= 2 SP</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5">
            <w:pPr>
              <w:rPr/>
            </w:pPr>
            <w:r w:rsidDel="00000000" w:rsidR="00000000" w:rsidRPr="00000000">
              <w:rPr>
                <w:rtl w:val="0"/>
              </w:rPr>
              <w:t xml:space="preserve">Below 90%</w:t>
            </w:r>
          </w:p>
        </w:tc>
      </w:tr>
      <w:tr>
        <w:trPr>
          <w:cantSplit w:val="0"/>
          <w:trHeight w:val="209" w:hRule="atLeast"/>
          <w:tblHeader w:val="0"/>
        </w:trPr>
        <w:tc>
          <w:tcPr>
            <w:tcBorders>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76">
            <w:pPr>
              <w:rPr/>
            </w:pPr>
            <w:r w:rsidDel="00000000" w:rsidR="00000000" w:rsidRPr="00000000">
              <w:rPr>
                <w:rtl w:val="0"/>
              </w:rPr>
              <w:t xml:space="preserve">KPI5</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7">
            <w:pPr>
              <w:rPr>
                <w:b w:val="1"/>
              </w:rPr>
            </w:pPr>
            <w:r w:rsidDel="00000000" w:rsidR="00000000" w:rsidRPr="00000000">
              <w:rPr>
                <w:b w:val="1"/>
                <w:rtl w:val="0"/>
              </w:rPr>
              <w:t xml:space="preserve">System Reviews</w:t>
            </w:r>
          </w:p>
          <w:p w:rsidR="00000000" w:rsidDel="00000000" w:rsidP="00000000" w:rsidRDefault="00000000" w:rsidRPr="00000000" w14:paraId="00000078">
            <w:pPr>
              <w:rPr/>
            </w:pPr>
            <w:r w:rsidDel="00000000" w:rsidR="00000000" w:rsidRPr="00000000">
              <w:rPr>
                <w:rtl w:val="0"/>
              </w:rPr>
              <w:t xml:space="preserve">1 System Review per 2 Month Period.</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Review to Services are being met against the Requirements and associated Timetables.</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B">
            <w:pPr>
              <w:rPr/>
            </w:pPr>
            <w:r w:rsidDel="00000000" w:rsidR="00000000" w:rsidRPr="00000000">
              <w:rPr>
                <w:rtl w:val="0"/>
              </w:rPr>
              <w:t xml:space="preserve">First Day of 2 Month Period</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C">
            <w:pPr>
              <w:rPr/>
            </w:pPr>
            <w:r w:rsidDel="00000000" w:rsidR="00000000" w:rsidRPr="00000000">
              <w:rPr>
                <w:rtl w:val="0"/>
              </w:rPr>
              <w:t xml:space="preserve">Last Day of 2 Month Period</w:t>
            </w:r>
          </w:p>
        </w:tc>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7D">
            <w:pPr>
              <w:rPr/>
            </w:pPr>
            <w:r w:rsidDel="00000000" w:rsidR="00000000" w:rsidRPr="00000000">
              <w:rPr>
                <w:rtl w:val="0"/>
              </w:rPr>
              <w:t xml:space="preserve">Bi-Monthly</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7E">
            <w:pPr>
              <w:rPr/>
            </w:pPr>
            <w:r w:rsidDel="00000000" w:rsidR="00000000" w:rsidRPr="00000000">
              <w:rPr>
                <w:rtl w:val="0"/>
              </w:rPr>
              <w:t xml:space="preserve">1 Review</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F">
            <w:pPr>
              <w:rPr/>
            </w:pPr>
            <w:r w:rsidDel="00000000" w:rsidR="00000000" w:rsidRPr="00000000">
              <w:rPr>
                <w:rtl w:val="0"/>
              </w:rPr>
              <w:t xml:space="preserve">Below 1 Review over 2 Month Period = 10 SP</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0">
            <w:pPr>
              <w:rPr/>
            </w:pPr>
            <w:r w:rsidDel="00000000" w:rsidR="00000000" w:rsidRPr="00000000">
              <w:rPr>
                <w:rtl w:val="0"/>
              </w:rPr>
              <w:t xml:space="preserve">Below 1 Review over 4 Month Period</w:t>
            </w:r>
          </w:p>
        </w:tc>
      </w:tr>
      <w:tr>
        <w:trPr>
          <w:cantSplit w:val="0"/>
          <w:tblHeader w:val="0"/>
        </w:trPr>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81">
            <w:pPr>
              <w:rPr/>
            </w:pPr>
            <w:r w:rsidDel="00000000" w:rsidR="00000000" w:rsidRPr="00000000">
              <w:rPr>
                <w:rtl w:val="0"/>
              </w:rPr>
              <w:t xml:space="preserve">KPI6</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82">
            <w:pPr>
              <w:rPr>
                <w:b w:val="1"/>
              </w:rPr>
            </w:pPr>
            <w:r w:rsidDel="00000000" w:rsidR="00000000" w:rsidRPr="00000000">
              <w:rPr>
                <w:b w:val="1"/>
                <w:rtl w:val="0"/>
              </w:rPr>
              <w:t xml:space="preserve">Security Issue Notification</w:t>
            </w:r>
          </w:p>
          <w:p w:rsidR="00000000" w:rsidDel="00000000" w:rsidP="00000000" w:rsidRDefault="00000000" w:rsidRPr="00000000" w14:paraId="00000083">
            <w:pPr>
              <w:rPr/>
            </w:pPr>
            <w:r w:rsidDel="00000000" w:rsidR="00000000" w:rsidRPr="00000000">
              <w:rPr>
                <w:rtl w:val="0"/>
              </w:rPr>
              <w:t xml:space="preserve">Notification within 10 Minutes of any Potential Security Breach or Concern via [email].</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4">
            <w:pPr>
              <w:rPr/>
            </w:pPr>
            <w:r w:rsidDel="00000000" w:rsidR="00000000" w:rsidRPr="00000000">
              <w:rPr>
                <w:rtl w:val="0"/>
              </w:rPr>
              <w:t xml:space="preserve">First Day of Month</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5">
            <w:pPr>
              <w:rPr/>
            </w:pPr>
            <w:r w:rsidDel="00000000" w:rsidR="00000000" w:rsidRPr="00000000">
              <w:rPr>
                <w:rtl w:val="0"/>
              </w:rPr>
              <w:t xml:space="preserve">Last Day of Month</w:t>
            </w:r>
          </w:p>
        </w:tc>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86">
            <w:pPr>
              <w:rPr/>
            </w:pPr>
            <w:r w:rsidDel="00000000" w:rsidR="00000000" w:rsidRPr="00000000">
              <w:rPr>
                <w:rtl w:val="0"/>
              </w:rPr>
              <w:t xml:space="preserve">Monthly</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87">
            <w:pPr>
              <w:rPr/>
            </w:pPr>
            <w:r w:rsidDel="00000000" w:rsidR="00000000" w:rsidRPr="00000000">
              <w:rPr>
                <w:rtl w:val="0"/>
              </w:rPr>
              <w:t xml:space="preserve">98% within 10 Minutes</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8">
            <w:pPr>
              <w:rPr/>
            </w:pPr>
            <w:r w:rsidDel="00000000" w:rsidR="00000000" w:rsidRPr="00000000">
              <w:rPr>
                <w:rtl w:val="0"/>
              </w:rPr>
              <w:t xml:space="preserve">Below 98% within 10 Minutes = 2 SP</w:t>
            </w:r>
          </w:p>
          <w:p w:rsidR="00000000" w:rsidDel="00000000" w:rsidP="00000000" w:rsidRDefault="00000000" w:rsidRPr="00000000" w14:paraId="00000089">
            <w:pPr>
              <w:rPr/>
            </w:pPr>
            <w:r w:rsidDel="00000000" w:rsidR="00000000" w:rsidRPr="00000000">
              <w:rPr>
                <w:rtl w:val="0"/>
              </w:rPr>
              <w:t xml:space="preserve">Below 96% within 10 Minutes = 2 SP</w:t>
            </w:r>
          </w:p>
          <w:p w:rsidR="00000000" w:rsidDel="00000000" w:rsidP="00000000" w:rsidRDefault="00000000" w:rsidRPr="00000000" w14:paraId="0000008A">
            <w:pPr>
              <w:rPr/>
            </w:pPr>
            <w:r w:rsidDel="00000000" w:rsidR="00000000" w:rsidRPr="00000000">
              <w:rPr>
                <w:rtl w:val="0"/>
              </w:rPr>
              <w:t xml:space="preserve">Below 94% within 10 Minutes = 2 SP</w:t>
            </w:r>
          </w:p>
          <w:p w:rsidR="00000000" w:rsidDel="00000000" w:rsidP="00000000" w:rsidRDefault="00000000" w:rsidRPr="00000000" w14:paraId="0000008B">
            <w:pPr>
              <w:rPr/>
            </w:pPr>
            <w:r w:rsidDel="00000000" w:rsidR="00000000" w:rsidRPr="00000000">
              <w:rPr>
                <w:rtl w:val="0"/>
              </w:rPr>
              <w:t xml:space="preserve">Below 92% within 10 Minutes = 2 SP</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C">
            <w:pPr>
              <w:rPr/>
            </w:pPr>
            <w:r w:rsidDel="00000000" w:rsidR="00000000" w:rsidRPr="00000000">
              <w:rPr>
                <w:rtl w:val="0"/>
              </w:rPr>
              <w:t xml:space="preserve">Below 90% within 10 Minutes</w:t>
            </w:r>
          </w:p>
        </w:tc>
      </w:tr>
      <w:tr>
        <w:trPr>
          <w:cantSplit w:val="0"/>
          <w:trHeight w:val="70" w:hRule="atLeast"/>
          <w:tblHeader w:val="0"/>
        </w:trPr>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8D">
            <w:pPr>
              <w:rPr/>
            </w:pPr>
            <w:r w:rsidDel="00000000" w:rsidR="00000000" w:rsidRPr="00000000">
              <w:rPr>
                <w:rtl w:val="0"/>
              </w:rPr>
              <w:t xml:space="preserve">KPI7</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8E">
            <w:pPr>
              <w:rPr>
                <w:b w:val="1"/>
              </w:rPr>
            </w:pPr>
            <w:r w:rsidDel="00000000" w:rsidR="00000000" w:rsidRPr="00000000">
              <w:rPr>
                <w:b w:val="1"/>
                <w:rtl w:val="0"/>
              </w:rPr>
              <w:t xml:space="preserve">Data Destruction</w:t>
            </w:r>
          </w:p>
          <w:p w:rsidR="00000000" w:rsidDel="00000000" w:rsidP="00000000" w:rsidRDefault="00000000" w:rsidRPr="00000000" w14:paraId="0000008F">
            <w:pPr>
              <w:rPr/>
            </w:pPr>
            <w:r w:rsidDel="00000000" w:rsidR="00000000" w:rsidRPr="00000000">
              <w:rPr>
                <w:rtl w:val="0"/>
              </w:rPr>
              <w:t xml:space="preserve">Destruction of Data in line with Agreed Disposal Schedule.</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0">
            <w:pPr>
              <w:rPr/>
            </w:pPr>
            <w:r w:rsidDel="00000000" w:rsidR="00000000" w:rsidRPr="00000000">
              <w:rPr>
                <w:rtl w:val="0"/>
              </w:rPr>
              <w:t xml:space="preserve">First Day of Month</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1">
            <w:pPr>
              <w:rPr/>
            </w:pPr>
            <w:r w:rsidDel="00000000" w:rsidR="00000000" w:rsidRPr="00000000">
              <w:rPr>
                <w:rtl w:val="0"/>
              </w:rPr>
              <w:t xml:space="preserve">Last Day of Month</w:t>
            </w:r>
          </w:p>
        </w:tc>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92">
            <w:pPr>
              <w:rPr/>
            </w:pPr>
            <w:r w:rsidDel="00000000" w:rsidR="00000000" w:rsidRPr="00000000">
              <w:rPr>
                <w:rtl w:val="0"/>
              </w:rPr>
              <w:t xml:space="preserve">Monthly</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93">
            <w:pPr>
              <w:rPr/>
            </w:pPr>
            <w:r w:rsidDel="00000000" w:rsidR="00000000" w:rsidRPr="00000000">
              <w:rPr>
                <w:rtl w:val="0"/>
              </w:rPr>
              <w:t xml:space="preserve">98%</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4">
            <w:pPr>
              <w:rPr/>
            </w:pPr>
            <w:r w:rsidDel="00000000" w:rsidR="00000000" w:rsidRPr="00000000">
              <w:rPr>
                <w:rtl w:val="0"/>
              </w:rPr>
              <w:t xml:space="preserve">Below 98% = 2 SP</w:t>
            </w:r>
          </w:p>
          <w:p w:rsidR="00000000" w:rsidDel="00000000" w:rsidP="00000000" w:rsidRDefault="00000000" w:rsidRPr="00000000" w14:paraId="00000095">
            <w:pPr>
              <w:rPr/>
            </w:pPr>
            <w:r w:rsidDel="00000000" w:rsidR="00000000" w:rsidRPr="00000000">
              <w:rPr>
                <w:rtl w:val="0"/>
              </w:rPr>
              <w:t xml:space="preserve">Below 96% = 2 SP</w:t>
            </w:r>
          </w:p>
          <w:p w:rsidR="00000000" w:rsidDel="00000000" w:rsidP="00000000" w:rsidRDefault="00000000" w:rsidRPr="00000000" w14:paraId="00000096">
            <w:pPr>
              <w:rPr/>
            </w:pPr>
            <w:r w:rsidDel="00000000" w:rsidR="00000000" w:rsidRPr="00000000">
              <w:rPr>
                <w:rtl w:val="0"/>
              </w:rPr>
              <w:t xml:space="preserve">Below 94% = 2 SP</w:t>
            </w:r>
          </w:p>
          <w:p w:rsidR="00000000" w:rsidDel="00000000" w:rsidP="00000000" w:rsidRDefault="00000000" w:rsidRPr="00000000" w14:paraId="00000097">
            <w:pPr>
              <w:rPr/>
            </w:pPr>
            <w:r w:rsidDel="00000000" w:rsidR="00000000" w:rsidRPr="00000000">
              <w:rPr>
                <w:rtl w:val="0"/>
              </w:rPr>
              <w:t xml:space="preserve">Below 92%= 2 SP</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8">
            <w:pPr>
              <w:rPr/>
            </w:pPr>
            <w:r w:rsidDel="00000000" w:rsidR="00000000" w:rsidRPr="00000000">
              <w:rPr>
                <w:rtl w:val="0"/>
              </w:rPr>
              <w:t xml:space="preserve">Below 90%</w:t>
            </w:r>
          </w:p>
        </w:tc>
      </w:tr>
      <w:tr>
        <w:trPr>
          <w:cantSplit w:val="0"/>
          <w:trHeight w:val="70" w:hRule="atLeast"/>
          <w:tblHeader w:val="0"/>
        </w:trPr>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99">
            <w:pPr>
              <w:rPr/>
            </w:pPr>
            <w:r w:rsidDel="00000000" w:rsidR="00000000" w:rsidRPr="00000000">
              <w:rPr>
                <w:rtl w:val="0"/>
              </w:rPr>
              <w:t xml:space="preserve">KPI8</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9A">
            <w:pPr>
              <w:rPr>
                <w:b w:val="1"/>
              </w:rPr>
            </w:pPr>
            <w:r w:rsidDel="00000000" w:rsidR="00000000" w:rsidRPr="00000000">
              <w:rPr>
                <w:b w:val="1"/>
                <w:rtl w:val="0"/>
              </w:rPr>
              <w:t xml:space="preserve">Project Staff Availability</w:t>
            </w:r>
          </w:p>
          <w:p w:rsidR="00000000" w:rsidDel="00000000" w:rsidP="00000000" w:rsidRDefault="00000000" w:rsidRPr="00000000" w14:paraId="0000009B">
            <w:pPr>
              <w:rPr/>
            </w:pPr>
            <w:r w:rsidDel="00000000" w:rsidR="00000000" w:rsidRPr="00000000">
              <w:rPr>
                <w:rtl w:val="0"/>
              </w:rPr>
              <w:t xml:space="preserve">Minimum of 1 Database Services Staff Member and 1 Software Developments Staff Member Available from:</w:t>
            </w:r>
          </w:p>
          <w:p w:rsidR="00000000" w:rsidDel="00000000" w:rsidP="00000000" w:rsidRDefault="00000000" w:rsidRPr="00000000" w14:paraId="0000009C">
            <w:pPr>
              <w:rPr/>
            </w:pPr>
            <w:r w:rsidDel="00000000" w:rsidR="00000000" w:rsidRPr="00000000">
              <w:rPr>
                <w:rtl w:val="0"/>
              </w:rPr>
              <w:t xml:space="preserve">Monday to Friday between:</w:t>
            </w:r>
          </w:p>
          <w:p w:rsidR="00000000" w:rsidDel="00000000" w:rsidP="00000000" w:rsidRDefault="00000000" w:rsidRPr="00000000" w14:paraId="0000009D">
            <w:pPr>
              <w:rPr/>
            </w:pPr>
            <w:r w:rsidDel="00000000" w:rsidR="00000000" w:rsidRPr="00000000">
              <w:rPr>
                <w:rtl w:val="0"/>
              </w:rPr>
              <w:t xml:space="preserve">09:00 to 17:00</w:t>
            </w:r>
          </w:p>
          <w:p w:rsidR="00000000" w:rsidDel="00000000" w:rsidP="00000000" w:rsidRDefault="00000000" w:rsidRPr="00000000" w14:paraId="0000009E">
            <w:pPr>
              <w:rPr/>
            </w:pPr>
            <w:r w:rsidDel="00000000" w:rsidR="00000000" w:rsidRPr="00000000">
              <w:rPr>
                <w:rtl w:val="0"/>
              </w:rPr>
              <w:t xml:space="preserve">Exception: Bank Holidays</w:t>
            </w:r>
          </w:p>
          <w:p w:rsidR="00000000" w:rsidDel="00000000" w:rsidP="00000000" w:rsidRDefault="00000000" w:rsidRPr="00000000" w14:paraId="0000009F">
            <w:pPr>
              <w:rPr/>
            </w:pP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0">
            <w:pPr>
              <w:rPr/>
            </w:pPr>
            <w:r w:rsidDel="00000000" w:rsidR="00000000" w:rsidRPr="00000000">
              <w:rPr>
                <w:rtl w:val="0"/>
              </w:rPr>
              <w:t xml:space="preserve">First Day of Month</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1">
            <w:pPr>
              <w:rPr/>
            </w:pPr>
            <w:r w:rsidDel="00000000" w:rsidR="00000000" w:rsidRPr="00000000">
              <w:rPr>
                <w:rtl w:val="0"/>
              </w:rPr>
              <w:t xml:space="preserve">Last Day of Month</w:t>
            </w:r>
          </w:p>
        </w:tc>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A2">
            <w:pPr>
              <w:rPr/>
            </w:pPr>
            <w:r w:rsidDel="00000000" w:rsidR="00000000" w:rsidRPr="00000000">
              <w:rPr>
                <w:rtl w:val="0"/>
              </w:rPr>
              <w:t xml:space="preserve">Monthly</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A3">
            <w:pPr>
              <w:rPr/>
            </w:pPr>
            <w:r w:rsidDel="00000000" w:rsidR="00000000" w:rsidRPr="00000000">
              <w:rPr>
                <w:rtl w:val="0"/>
              </w:rPr>
              <w:t xml:space="preserve">98%</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4">
            <w:pPr>
              <w:rPr/>
            </w:pPr>
            <w:r w:rsidDel="00000000" w:rsidR="00000000" w:rsidRPr="00000000">
              <w:rPr>
                <w:rtl w:val="0"/>
              </w:rPr>
              <w:t xml:space="preserve">Below 98% = 2 SP</w:t>
            </w:r>
          </w:p>
          <w:p w:rsidR="00000000" w:rsidDel="00000000" w:rsidP="00000000" w:rsidRDefault="00000000" w:rsidRPr="00000000" w14:paraId="000000A5">
            <w:pPr>
              <w:rPr/>
            </w:pPr>
            <w:r w:rsidDel="00000000" w:rsidR="00000000" w:rsidRPr="00000000">
              <w:rPr>
                <w:rtl w:val="0"/>
              </w:rPr>
              <w:t xml:space="preserve">Below 96% = 2 SP</w:t>
            </w:r>
          </w:p>
          <w:p w:rsidR="00000000" w:rsidDel="00000000" w:rsidP="00000000" w:rsidRDefault="00000000" w:rsidRPr="00000000" w14:paraId="000000A6">
            <w:pPr>
              <w:rPr/>
            </w:pPr>
            <w:r w:rsidDel="00000000" w:rsidR="00000000" w:rsidRPr="00000000">
              <w:rPr>
                <w:rtl w:val="0"/>
              </w:rPr>
              <w:t xml:space="preserve">Below 94% = 2 SP</w:t>
            </w:r>
          </w:p>
          <w:p w:rsidR="00000000" w:rsidDel="00000000" w:rsidP="00000000" w:rsidRDefault="00000000" w:rsidRPr="00000000" w14:paraId="000000A7">
            <w:pPr>
              <w:rPr/>
            </w:pPr>
            <w:r w:rsidDel="00000000" w:rsidR="00000000" w:rsidRPr="00000000">
              <w:rPr>
                <w:rtl w:val="0"/>
              </w:rPr>
              <w:t xml:space="preserve">Below 92%= 2 SP</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8">
            <w:pPr>
              <w:rPr/>
            </w:pPr>
            <w:r w:rsidDel="00000000" w:rsidR="00000000" w:rsidRPr="00000000">
              <w:rPr>
                <w:rtl w:val="0"/>
              </w:rPr>
              <w:t xml:space="preserve">Below 90%</w:t>
            </w:r>
          </w:p>
        </w:tc>
      </w:tr>
      <w:tr>
        <w:trPr>
          <w:cantSplit w:val="0"/>
          <w:trHeight w:val="70" w:hRule="atLeast"/>
          <w:tblHeader w:val="0"/>
        </w:trPr>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A9">
            <w:pPr>
              <w:rPr>
                <w:b w:val="1"/>
              </w:rPr>
            </w:pPr>
            <w:r w:rsidDel="00000000" w:rsidR="00000000" w:rsidRPr="00000000">
              <w:rPr>
                <w:rtl w:val="0"/>
              </w:rPr>
              <w:t xml:space="preserve">KPI9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AA">
            <w:pPr>
              <w:rPr>
                <w:b w:val="1"/>
              </w:rPr>
            </w:pPr>
            <w:r w:rsidDel="00000000" w:rsidR="00000000" w:rsidRPr="00000000">
              <w:rPr>
                <w:b w:val="1"/>
                <w:rtl w:val="0"/>
              </w:rPr>
              <w:t xml:space="preserve">Service Desk Availability</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Service Desk support (covering Technical Issues pre-project and Web App Issues post-project) via email and telephone from:</w:t>
            </w:r>
          </w:p>
          <w:p w:rsidR="00000000" w:rsidDel="00000000" w:rsidP="00000000" w:rsidRDefault="00000000" w:rsidRPr="00000000" w14:paraId="000000AD">
            <w:pPr>
              <w:rPr/>
            </w:pPr>
            <w:r w:rsidDel="00000000" w:rsidR="00000000" w:rsidRPr="00000000">
              <w:rPr>
                <w:rtl w:val="0"/>
              </w:rPr>
              <w:t xml:space="preserve">Standard Hours:</w:t>
            </w:r>
          </w:p>
          <w:p w:rsidR="00000000" w:rsidDel="00000000" w:rsidP="00000000" w:rsidRDefault="00000000" w:rsidRPr="00000000" w14:paraId="000000AE">
            <w:pPr>
              <w:rPr/>
            </w:pPr>
            <w:r w:rsidDel="00000000" w:rsidR="00000000" w:rsidRPr="00000000">
              <w:rPr>
                <w:rtl w:val="0"/>
              </w:rPr>
              <w:t xml:space="preserve">Monday to Friday between:</w:t>
            </w:r>
          </w:p>
          <w:p w:rsidR="00000000" w:rsidDel="00000000" w:rsidP="00000000" w:rsidRDefault="00000000" w:rsidRPr="00000000" w14:paraId="000000AF">
            <w:pPr>
              <w:rPr/>
            </w:pPr>
            <w:r w:rsidDel="00000000" w:rsidR="00000000" w:rsidRPr="00000000">
              <w:rPr>
                <w:rtl w:val="0"/>
              </w:rPr>
              <w:t xml:space="preserve">08:30 to 17:30</w:t>
            </w:r>
          </w:p>
          <w:p w:rsidR="00000000" w:rsidDel="00000000" w:rsidP="00000000" w:rsidRDefault="00000000" w:rsidRPr="00000000" w14:paraId="000000B0">
            <w:pPr>
              <w:rPr/>
            </w:pPr>
            <w:r w:rsidDel="00000000" w:rsidR="00000000" w:rsidRPr="00000000">
              <w:rPr>
                <w:rtl w:val="0"/>
              </w:rPr>
              <w:t xml:space="preserve">Peak Hours:</w:t>
            </w:r>
          </w:p>
          <w:p w:rsidR="00000000" w:rsidDel="00000000" w:rsidP="00000000" w:rsidRDefault="00000000" w:rsidRPr="00000000" w14:paraId="000000B1">
            <w:pPr>
              <w:rPr/>
            </w:pPr>
            <w:r w:rsidDel="00000000" w:rsidR="00000000" w:rsidRPr="00000000">
              <w:rPr>
                <w:rtl w:val="0"/>
              </w:rPr>
              <w:t xml:space="preserve">Monday to Friday between:</w:t>
            </w:r>
          </w:p>
          <w:p w:rsidR="00000000" w:rsidDel="00000000" w:rsidP="00000000" w:rsidRDefault="00000000" w:rsidRPr="00000000" w14:paraId="000000B2">
            <w:pPr>
              <w:rPr/>
            </w:pPr>
            <w:r w:rsidDel="00000000" w:rsidR="00000000" w:rsidRPr="00000000">
              <w:rPr>
                <w:rtl w:val="0"/>
              </w:rPr>
              <w:t xml:space="preserve">08:00 to 18:00</w:t>
            </w:r>
          </w:p>
          <w:p w:rsidR="00000000" w:rsidDel="00000000" w:rsidP="00000000" w:rsidRDefault="00000000" w:rsidRPr="00000000" w14:paraId="000000B3">
            <w:pPr>
              <w:rPr/>
            </w:pPr>
            <w:r w:rsidDel="00000000" w:rsidR="00000000" w:rsidRPr="00000000">
              <w:rPr>
                <w:rtl w:val="0"/>
              </w:rPr>
              <w:t xml:space="preserve">Exception: Bank Holidays</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4">
            <w:pPr>
              <w:rPr/>
            </w:pPr>
            <w:r w:rsidDel="00000000" w:rsidR="00000000" w:rsidRPr="00000000">
              <w:rPr>
                <w:rtl w:val="0"/>
              </w:rPr>
              <w:t xml:space="preserve">First Day of Month</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5">
            <w:pPr>
              <w:rPr/>
            </w:pPr>
            <w:r w:rsidDel="00000000" w:rsidR="00000000" w:rsidRPr="00000000">
              <w:rPr>
                <w:rtl w:val="0"/>
              </w:rPr>
              <w:t xml:space="preserve">Last Day of Month</w:t>
            </w:r>
          </w:p>
        </w:tc>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B6">
            <w:pPr>
              <w:rPr/>
            </w:pPr>
            <w:r w:rsidDel="00000000" w:rsidR="00000000" w:rsidRPr="00000000">
              <w:rPr>
                <w:rtl w:val="0"/>
              </w:rPr>
              <w:t xml:space="preserve">Monthly</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B7">
            <w:pPr>
              <w:rPr/>
            </w:pPr>
            <w:r w:rsidDel="00000000" w:rsidR="00000000" w:rsidRPr="00000000">
              <w:rPr>
                <w:rtl w:val="0"/>
              </w:rPr>
              <w:t xml:space="preserve">98%</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8">
            <w:pPr>
              <w:rPr/>
            </w:pPr>
            <w:r w:rsidDel="00000000" w:rsidR="00000000" w:rsidRPr="00000000">
              <w:rPr>
                <w:rtl w:val="0"/>
              </w:rPr>
              <w:t xml:space="preserve">Below 98% = 2 SP</w:t>
            </w:r>
          </w:p>
          <w:p w:rsidR="00000000" w:rsidDel="00000000" w:rsidP="00000000" w:rsidRDefault="00000000" w:rsidRPr="00000000" w14:paraId="000000B9">
            <w:pPr>
              <w:rPr/>
            </w:pPr>
            <w:r w:rsidDel="00000000" w:rsidR="00000000" w:rsidRPr="00000000">
              <w:rPr>
                <w:rtl w:val="0"/>
              </w:rPr>
              <w:t xml:space="preserve">Below 96% = 2 SP</w:t>
            </w:r>
          </w:p>
          <w:p w:rsidR="00000000" w:rsidDel="00000000" w:rsidP="00000000" w:rsidRDefault="00000000" w:rsidRPr="00000000" w14:paraId="000000BA">
            <w:pPr>
              <w:rPr/>
            </w:pPr>
            <w:r w:rsidDel="00000000" w:rsidR="00000000" w:rsidRPr="00000000">
              <w:rPr>
                <w:rtl w:val="0"/>
              </w:rPr>
              <w:t xml:space="preserve">Below 94% = 2 SP</w:t>
            </w:r>
          </w:p>
          <w:p w:rsidR="00000000" w:rsidDel="00000000" w:rsidP="00000000" w:rsidRDefault="00000000" w:rsidRPr="00000000" w14:paraId="000000BB">
            <w:pPr>
              <w:rPr/>
            </w:pPr>
            <w:r w:rsidDel="00000000" w:rsidR="00000000" w:rsidRPr="00000000">
              <w:rPr>
                <w:rtl w:val="0"/>
              </w:rPr>
              <w:t xml:space="preserve">Below 92%= 2 SP</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C">
            <w:pPr>
              <w:rPr/>
            </w:pPr>
            <w:r w:rsidDel="00000000" w:rsidR="00000000" w:rsidRPr="00000000">
              <w:rPr>
                <w:rtl w:val="0"/>
              </w:rPr>
              <w:t xml:space="preserve">Below 90%</w:t>
            </w:r>
          </w:p>
        </w:tc>
      </w:tr>
      <w:tr>
        <w:trPr>
          <w:cantSplit w:val="0"/>
          <w:trHeight w:val="70" w:hRule="atLeast"/>
          <w:tblHeader w:val="0"/>
        </w:trPr>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BD">
            <w:pPr>
              <w:rPr>
                <w:b w:val="1"/>
              </w:rPr>
            </w:pPr>
            <w:r w:rsidDel="00000000" w:rsidR="00000000" w:rsidRPr="00000000">
              <w:rPr>
                <w:rtl w:val="0"/>
              </w:rPr>
              <w:t xml:space="preserve">KPI10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BE">
            <w:pPr>
              <w:rPr>
                <w:b w:val="1"/>
              </w:rPr>
            </w:pPr>
            <w:r w:rsidDel="00000000" w:rsidR="00000000" w:rsidRPr="00000000">
              <w:rPr>
                <w:b w:val="1"/>
                <w:rtl w:val="0"/>
              </w:rPr>
              <w:t xml:space="preserve">Innovation</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Submit a minimum of 10 innovative ideas over the life of the Contract using the Template provided in Schedule 11</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1">
            <w:pPr>
              <w:rPr/>
            </w:pPr>
            <w:r w:rsidDel="00000000" w:rsidR="00000000" w:rsidRPr="00000000">
              <w:rPr>
                <w:rtl w:val="0"/>
              </w:rPr>
              <w:t xml:space="preserve">First Day of Contract</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2">
            <w:pPr>
              <w:rPr/>
            </w:pPr>
            <w:r w:rsidDel="00000000" w:rsidR="00000000" w:rsidRPr="00000000">
              <w:rPr>
                <w:rtl w:val="0"/>
              </w:rPr>
              <w:t xml:space="preserve">Last Day of Contract</w:t>
            </w:r>
          </w:p>
        </w:tc>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C3">
            <w:pPr>
              <w:rPr/>
            </w:pPr>
            <w:r w:rsidDel="00000000" w:rsidR="00000000" w:rsidRPr="00000000">
              <w:rPr>
                <w:rtl w:val="0"/>
              </w:rPr>
              <w:t xml:space="preserve">Quarterly</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C4">
            <w:pPr>
              <w:rPr/>
            </w:pPr>
            <w:r w:rsidDel="00000000" w:rsidR="00000000" w:rsidRPr="00000000">
              <w:rPr>
                <w:rtl w:val="0"/>
              </w:rPr>
              <w:t xml:space="preserve">10</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5">
            <w:pPr>
              <w:rPr/>
            </w:pPr>
            <w:r w:rsidDel="00000000" w:rsidR="00000000" w:rsidRPr="00000000">
              <w:rPr>
                <w:rtl w:val="0"/>
              </w:rPr>
              <w:t xml:space="preserve">Below 10 = 2 SP</w:t>
            </w:r>
          </w:p>
          <w:p w:rsidR="00000000" w:rsidDel="00000000" w:rsidP="00000000" w:rsidRDefault="00000000" w:rsidRPr="00000000" w14:paraId="000000C6">
            <w:pPr>
              <w:rPr/>
            </w:pPr>
            <w:r w:rsidDel="00000000" w:rsidR="00000000" w:rsidRPr="00000000">
              <w:rPr>
                <w:rtl w:val="0"/>
              </w:rPr>
              <w:t xml:space="preserve">Below 9 = 2 SP</w:t>
            </w:r>
          </w:p>
          <w:p w:rsidR="00000000" w:rsidDel="00000000" w:rsidP="00000000" w:rsidRDefault="00000000" w:rsidRPr="00000000" w14:paraId="000000C7">
            <w:pPr>
              <w:rPr/>
            </w:pPr>
            <w:r w:rsidDel="00000000" w:rsidR="00000000" w:rsidRPr="00000000">
              <w:rPr>
                <w:rtl w:val="0"/>
              </w:rPr>
              <w:t xml:space="preserve">Below 8 = 2 SP</w:t>
            </w:r>
          </w:p>
          <w:p w:rsidR="00000000" w:rsidDel="00000000" w:rsidP="00000000" w:rsidRDefault="00000000" w:rsidRPr="00000000" w14:paraId="000000C8">
            <w:pPr>
              <w:rPr/>
            </w:pPr>
            <w:r w:rsidDel="00000000" w:rsidR="00000000" w:rsidRPr="00000000">
              <w:rPr>
                <w:rtl w:val="0"/>
              </w:rPr>
              <w:t xml:space="preserve">Below 7 = 2 SP</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9">
            <w:pPr>
              <w:rPr/>
            </w:pPr>
            <w:r w:rsidDel="00000000" w:rsidR="00000000" w:rsidRPr="00000000">
              <w:rPr>
                <w:rtl w:val="0"/>
              </w:rPr>
              <w:t xml:space="preserve">Below 6</w:t>
            </w:r>
          </w:p>
        </w:tc>
      </w:tr>
      <w:tr>
        <w:trPr>
          <w:cantSplit w:val="0"/>
          <w:trHeight w:val="70" w:hRule="atLeast"/>
          <w:tblHeader w:val="0"/>
        </w:trPr>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CA">
            <w:pPr>
              <w:rPr/>
            </w:pPr>
            <w:r w:rsidDel="00000000" w:rsidR="00000000" w:rsidRPr="00000000">
              <w:rPr>
                <w:rtl w:val="0"/>
              </w:rPr>
              <w:t xml:space="preserve">KP12</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CB">
            <w:pPr>
              <w:spacing w:after="120" w:lineRule="auto"/>
              <w:rPr>
                <w:b w:val="1"/>
              </w:rPr>
            </w:pPr>
            <w:r w:rsidDel="00000000" w:rsidR="00000000" w:rsidRPr="00000000">
              <w:rPr>
                <w:b w:val="1"/>
                <w:rtl w:val="0"/>
              </w:rPr>
              <w:t xml:space="preserve">Fraud Hub</w:t>
            </w:r>
          </w:p>
          <w:p w:rsidR="00000000" w:rsidDel="00000000" w:rsidP="00000000" w:rsidRDefault="00000000" w:rsidRPr="00000000" w14:paraId="000000CC">
            <w:pPr>
              <w:spacing w:after="120" w:lineRule="auto"/>
              <w:rPr/>
            </w:pPr>
            <w:r w:rsidDel="00000000" w:rsidR="00000000" w:rsidRPr="00000000">
              <w:rPr>
                <w:rtl w:val="0"/>
              </w:rPr>
              <w:t xml:space="preserve">Data submitted for matching is loaded, cleansed and matched within agreed timescale following submission of all datasets. </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D">
            <w:pPr>
              <w:spacing w:after="120" w:lineRule="auto"/>
              <w:rPr/>
            </w:pPr>
            <w:r w:rsidDel="00000000" w:rsidR="00000000" w:rsidRPr="00000000">
              <w:rPr>
                <w:rtl w:val="0"/>
              </w:rPr>
              <w:t xml:space="preserve">First Day of Month</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E">
            <w:pPr>
              <w:spacing w:after="120" w:lineRule="auto"/>
              <w:rPr/>
            </w:pPr>
            <w:r w:rsidDel="00000000" w:rsidR="00000000" w:rsidRPr="00000000">
              <w:rPr>
                <w:rtl w:val="0"/>
              </w:rPr>
              <w:t xml:space="preserve">Last Day of Month</w:t>
            </w:r>
          </w:p>
        </w:tc>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CF">
            <w:pPr>
              <w:spacing w:after="120" w:lineRule="auto"/>
              <w:rPr/>
            </w:pPr>
            <w:r w:rsidDel="00000000" w:rsidR="00000000" w:rsidRPr="00000000">
              <w:rPr>
                <w:rtl w:val="0"/>
              </w:rPr>
              <w:t xml:space="preserve">Monthly</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D0">
            <w:pPr>
              <w:spacing w:after="120" w:lineRule="auto"/>
              <w:rPr/>
            </w:pPr>
            <w:r w:rsidDel="00000000" w:rsidR="00000000" w:rsidRPr="00000000">
              <w:rPr>
                <w:rtl w:val="0"/>
              </w:rPr>
              <w:t xml:space="preserve">98%</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1">
            <w:pPr>
              <w:rPr/>
            </w:pPr>
            <w:r w:rsidDel="00000000" w:rsidR="00000000" w:rsidRPr="00000000">
              <w:rPr>
                <w:rtl w:val="0"/>
              </w:rPr>
              <w:t xml:space="preserve">Below 98% = 2 SP</w:t>
            </w:r>
          </w:p>
          <w:p w:rsidR="00000000" w:rsidDel="00000000" w:rsidP="00000000" w:rsidRDefault="00000000" w:rsidRPr="00000000" w14:paraId="000000D2">
            <w:pPr>
              <w:rPr/>
            </w:pPr>
            <w:r w:rsidDel="00000000" w:rsidR="00000000" w:rsidRPr="00000000">
              <w:rPr>
                <w:rtl w:val="0"/>
              </w:rPr>
              <w:t xml:space="preserve">Below 96% = 2 SP</w:t>
            </w:r>
          </w:p>
          <w:p w:rsidR="00000000" w:rsidDel="00000000" w:rsidP="00000000" w:rsidRDefault="00000000" w:rsidRPr="00000000" w14:paraId="000000D3">
            <w:pPr>
              <w:rPr/>
            </w:pPr>
            <w:r w:rsidDel="00000000" w:rsidR="00000000" w:rsidRPr="00000000">
              <w:rPr>
                <w:rtl w:val="0"/>
              </w:rPr>
              <w:t xml:space="preserve">Below 94% = 2 SP</w:t>
            </w:r>
          </w:p>
          <w:p w:rsidR="00000000" w:rsidDel="00000000" w:rsidP="00000000" w:rsidRDefault="00000000" w:rsidRPr="00000000" w14:paraId="000000D4">
            <w:pPr>
              <w:rPr/>
            </w:pPr>
            <w:r w:rsidDel="00000000" w:rsidR="00000000" w:rsidRPr="00000000">
              <w:rPr>
                <w:rtl w:val="0"/>
              </w:rPr>
              <w:t xml:space="preserve">Below 92%= 2 SP</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5">
            <w:pPr>
              <w:spacing w:after="120" w:lineRule="auto"/>
              <w:rPr/>
            </w:pPr>
            <w:r w:rsidDel="00000000" w:rsidR="00000000" w:rsidRPr="00000000">
              <w:rPr>
                <w:rtl w:val="0"/>
              </w:rPr>
              <w:t xml:space="preserve">Below 90%</w:t>
            </w:r>
          </w:p>
        </w:tc>
      </w:tr>
      <w:tr>
        <w:trPr>
          <w:cantSplit w:val="0"/>
          <w:trHeight w:val="70" w:hRule="atLeast"/>
          <w:tblHeader w:val="0"/>
        </w:trPr>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D6">
            <w:pPr>
              <w:rPr/>
            </w:pPr>
            <w:r w:rsidDel="00000000" w:rsidR="00000000" w:rsidRPr="00000000">
              <w:rPr>
                <w:rtl w:val="0"/>
              </w:rPr>
              <w:t xml:space="preserve">KPI13</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D7">
            <w:pPr>
              <w:spacing w:after="120" w:lineRule="auto"/>
              <w:rPr>
                <w:b w:val="1"/>
              </w:rPr>
            </w:pPr>
            <w:r w:rsidDel="00000000" w:rsidR="00000000" w:rsidRPr="00000000">
              <w:rPr>
                <w:b w:val="1"/>
                <w:rtl w:val="0"/>
              </w:rPr>
              <w:t xml:space="preserve">Premium Council Tax Single Person Discount</w:t>
            </w:r>
          </w:p>
          <w:p w:rsidR="00000000" w:rsidDel="00000000" w:rsidP="00000000" w:rsidRDefault="00000000" w:rsidRPr="00000000" w14:paraId="000000D8">
            <w:pPr>
              <w:spacing w:after="120" w:lineRule="auto"/>
              <w:rPr/>
            </w:pPr>
            <w:r w:rsidDel="00000000" w:rsidR="00000000" w:rsidRPr="00000000">
              <w:rPr>
                <w:rtl w:val="0"/>
              </w:rPr>
              <w:t xml:space="preserve">Data upload tool is available in accordance with the annual published timetable. </w:t>
            </w:r>
          </w:p>
          <w:p w:rsidR="00000000" w:rsidDel="00000000" w:rsidP="00000000" w:rsidRDefault="00000000" w:rsidRPr="00000000" w14:paraId="000000D9">
            <w:pPr>
              <w:spacing w:after="120" w:lineRule="auto"/>
              <w:rPr/>
            </w:pPr>
            <w:r w:rsidDel="00000000" w:rsidR="00000000" w:rsidRPr="00000000">
              <w:rPr>
                <w:rtl w:val="0"/>
              </w:rPr>
              <w:t xml:space="preserve">Issues with the automated data upload and matching (as applicable) are dealt with within 3 working days.</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A">
            <w:pPr>
              <w:spacing w:after="120" w:lineRule="auto"/>
              <w:rPr/>
            </w:pPr>
            <w:r w:rsidDel="00000000" w:rsidR="00000000" w:rsidRPr="00000000">
              <w:rPr>
                <w:rtl w:val="0"/>
              </w:rPr>
              <w:t xml:space="preserve">1 December 2024, 2025</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B">
            <w:pPr>
              <w:spacing w:after="120" w:lineRule="auto"/>
              <w:rPr/>
            </w:pPr>
            <w:r w:rsidDel="00000000" w:rsidR="00000000" w:rsidRPr="00000000">
              <w:rPr>
                <w:rtl w:val="0"/>
              </w:rPr>
              <w:t xml:space="preserve">28 February 2025, 2027</w:t>
            </w:r>
          </w:p>
        </w:tc>
        <w:tc>
          <w:tcPr>
            <w:tcBorders>
              <w:top w:color="000000" w:space="0" w:sz="4" w:val="single"/>
              <w:left w:color="000000" w:space="0" w:sz="4" w:val="single"/>
              <w:bottom w:color="000000" w:space="0" w:sz="4" w:val="single"/>
              <w:right w:color="000000" w:space="0" w:sz="6" w:val="single"/>
            </w:tcBorders>
            <w:tcMar>
              <w:top w:w="0.0" w:type="dxa"/>
              <w:left w:w="115.0" w:type="dxa"/>
              <w:bottom w:w="0.0" w:type="dxa"/>
              <w:right w:w="115.0" w:type="dxa"/>
            </w:tcMar>
          </w:tcPr>
          <w:p w:rsidR="00000000" w:rsidDel="00000000" w:rsidP="00000000" w:rsidRDefault="00000000" w:rsidRPr="00000000" w14:paraId="000000DC">
            <w:pPr>
              <w:spacing w:after="120" w:lineRule="auto"/>
              <w:rPr/>
            </w:pPr>
            <w:r w:rsidDel="00000000" w:rsidR="00000000" w:rsidRPr="00000000">
              <w:rPr>
                <w:rtl w:val="0"/>
              </w:rPr>
              <w:t xml:space="preserve">Weekly to enable the PSFA NFI Team to monitor mandatory participation/maximise uploads </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DD">
            <w:pPr>
              <w:spacing w:after="120" w:lineRule="auto"/>
              <w:rPr/>
            </w:pPr>
            <w:r w:rsidDel="00000000" w:rsidR="00000000" w:rsidRPr="00000000">
              <w:rPr>
                <w:rtl w:val="0"/>
              </w:rPr>
              <w:t xml:space="preserve">95%</w:t>
            </w:r>
          </w:p>
        </w:tc>
        <w:tc>
          <w:tcPr>
            <w:tcBorders>
              <w:top w:color="000000" w:space="0" w:sz="4" w:val="single"/>
              <w:left w:color="000000" w:space="0" w:sz="6"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E">
            <w:pPr>
              <w:rPr/>
            </w:pPr>
            <w:r w:rsidDel="00000000" w:rsidR="00000000" w:rsidRPr="00000000">
              <w:rPr>
                <w:rtl w:val="0"/>
              </w:rPr>
              <w:t xml:space="preserve">Below 95% = 2 SP</w:t>
            </w:r>
          </w:p>
          <w:p w:rsidR="00000000" w:rsidDel="00000000" w:rsidP="00000000" w:rsidRDefault="00000000" w:rsidRPr="00000000" w14:paraId="000000DF">
            <w:pPr>
              <w:rPr/>
            </w:pPr>
            <w:r w:rsidDel="00000000" w:rsidR="00000000" w:rsidRPr="00000000">
              <w:rPr>
                <w:rtl w:val="0"/>
              </w:rPr>
              <w:t xml:space="preserve">Below 93% = 2 SP</w:t>
            </w:r>
          </w:p>
          <w:p w:rsidR="00000000" w:rsidDel="00000000" w:rsidP="00000000" w:rsidRDefault="00000000" w:rsidRPr="00000000" w14:paraId="000000E0">
            <w:pPr>
              <w:rPr/>
            </w:pPr>
            <w:r w:rsidDel="00000000" w:rsidR="00000000" w:rsidRPr="00000000">
              <w:rPr>
                <w:rtl w:val="0"/>
              </w:rPr>
              <w:t xml:space="preserve">Below 91% = 2 SP</w:t>
            </w:r>
          </w:p>
          <w:p w:rsidR="00000000" w:rsidDel="00000000" w:rsidP="00000000" w:rsidRDefault="00000000" w:rsidRPr="00000000" w14:paraId="000000E1">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E2">
            <w:pPr>
              <w:spacing w:after="120" w:lineRule="auto"/>
              <w:rPr/>
            </w:pPr>
            <w:r w:rsidDel="00000000" w:rsidR="00000000" w:rsidRPr="00000000">
              <w:rPr>
                <w:rtl w:val="0"/>
              </w:rPr>
              <w:t xml:space="preserve">Below 90%</w:t>
            </w:r>
          </w:p>
        </w:tc>
      </w:tr>
      <w:tr>
        <w:trPr>
          <w:cantSplit w:val="0"/>
          <w:trHeight w:val="7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E3">
            <w:pPr>
              <w:rPr/>
            </w:pPr>
            <w:r w:rsidDel="00000000" w:rsidR="00000000" w:rsidRPr="00000000">
              <w:rPr>
                <w:rtl w:val="0"/>
              </w:rPr>
              <w:t xml:space="preserve">KPI14</w:t>
            </w:r>
          </w:p>
        </w:tc>
        <w:tc>
          <w:tcPr>
            <w:tcBorders>
              <w:top w:color="000000" w:space="0" w:sz="6"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E4">
            <w:pPr>
              <w:spacing w:after="120" w:before="120" w:lineRule="auto"/>
              <w:ind w:left="61" w:firstLine="0"/>
              <w:rPr/>
            </w:pPr>
            <w:r w:rsidDel="00000000" w:rsidR="00000000" w:rsidRPr="00000000">
              <w:rPr>
                <w:rtl w:val="0"/>
              </w:rPr>
              <w:t xml:space="preserve">Social Value - Provide performance data scorecards and/or a progress report against Social Value MAC 2.2: Employment to include but not limited to: </w:t>
            </w:r>
          </w:p>
          <w:p w:rsidR="00000000" w:rsidDel="00000000" w:rsidP="00000000" w:rsidRDefault="00000000" w:rsidRPr="00000000" w14:paraId="000000E5">
            <w:pPr>
              <w:spacing w:after="120" w:before="120" w:lineRule="auto"/>
              <w:ind w:left="61" w:firstLine="0"/>
              <w:rPr/>
            </w:pPr>
            <w:r w:rsidDel="00000000" w:rsidR="00000000" w:rsidRPr="00000000">
              <w:rPr>
                <w:rtl w:val="0"/>
              </w:rPr>
              <w:t xml:space="preserve">– Number and percentage of people employed from a local community</w:t>
            </w:r>
          </w:p>
          <w:p w:rsidR="00000000" w:rsidDel="00000000" w:rsidP="00000000" w:rsidRDefault="00000000" w:rsidRPr="00000000" w14:paraId="000000E6">
            <w:pPr>
              <w:spacing w:after="120" w:before="120" w:lineRule="auto"/>
              <w:ind w:left="61" w:firstLine="0"/>
              <w:rPr/>
            </w:pPr>
            <w:r w:rsidDel="00000000" w:rsidR="00000000" w:rsidRPr="00000000">
              <w:rPr>
                <w:rtl w:val="0"/>
              </w:rPr>
              <w:t xml:space="preserve">– Number of apprentices or work placements</w:t>
            </w:r>
          </w:p>
          <w:p w:rsidR="00000000" w:rsidDel="00000000" w:rsidP="00000000" w:rsidRDefault="00000000" w:rsidRPr="00000000" w14:paraId="000000E7">
            <w:pPr>
              <w:spacing w:after="120" w:before="120" w:lineRule="auto"/>
              <w:ind w:left="61" w:firstLine="0"/>
              <w:rPr/>
            </w:pPr>
            <w:r w:rsidDel="00000000" w:rsidR="00000000" w:rsidRPr="00000000">
              <w:rPr>
                <w:rtl w:val="0"/>
              </w:rPr>
              <w:t xml:space="preserve">– Breakdown of workforce including jobs created for underrepresented groups</w:t>
            </w:r>
          </w:p>
          <w:p w:rsidR="00000000" w:rsidDel="00000000" w:rsidP="00000000" w:rsidRDefault="00000000" w:rsidRPr="00000000" w14:paraId="000000E8">
            <w:pPr>
              <w:spacing w:after="120" w:before="120" w:lineRule="auto"/>
              <w:ind w:left="61" w:firstLine="0"/>
              <w:rPr/>
            </w:pPr>
            <w:r w:rsidDel="00000000" w:rsidR="00000000" w:rsidRPr="00000000">
              <w:rPr>
                <w:rtl w:val="0"/>
              </w:rPr>
              <w:t xml:space="preserve">– Hours of training provided per employee.</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E9">
            <w:pPr>
              <w:spacing w:after="120" w:before="120" w:lineRule="auto"/>
              <w:rPr/>
            </w:pPr>
            <w:r w:rsidDel="00000000" w:rsidR="00000000" w:rsidRPr="00000000">
              <w:rPr>
                <w:rtl w:val="0"/>
              </w:rPr>
              <w:t xml:space="preserve">First day of contract</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EA">
            <w:pPr>
              <w:spacing w:after="120" w:before="120" w:lineRule="auto"/>
              <w:rPr/>
            </w:pPr>
            <w:r w:rsidDel="00000000" w:rsidR="00000000" w:rsidRPr="00000000">
              <w:rPr>
                <w:rtl w:val="0"/>
              </w:rPr>
              <w:t xml:space="preserve">Last day of contract</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EB">
            <w:pPr>
              <w:spacing w:after="120" w:before="120" w:lineRule="auto"/>
              <w:rPr/>
            </w:pPr>
            <w:r w:rsidDel="00000000" w:rsidR="00000000" w:rsidRPr="00000000">
              <w:rPr>
                <w:rtl w:val="0"/>
              </w:rPr>
              <w:t xml:space="preserve">Biannual report after 6 months and an annual after 12 months </w:t>
            </w:r>
          </w:p>
        </w:tc>
        <w:tc>
          <w:tcPr>
            <w:tcBorders>
              <w:top w:color="000000" w:space="0" w:sz="6"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EC">
            <w:pPr>
              <w:spacing w:after="120" w:before="120" w:lineRule="auto"/>
              <w:rPr/>
            </w:pPr>
            <w:r w:rsidDel="00000000" w:rsidR="00000000" w:rsidRPr="00000000">
              <w:rPr>
                <w:rtl w:val="0"/>
              </w:rPr>
              <w:t xml:space="preserve">Timely reporting</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ED">
            <w:pPr>
              <w:rPr/>
            </w:pPr>
            <w:r w:rsidDel="00000000" w:rsidR="00000000" w:rsidRPr="00000000">
              <w:rPr>
                <w:rtl w:val="0"/>
              </w:rPr>
              <w:t xml:space="preserve">Below 95% = 2 SP</w:t>
            </w:r>
          </w:p>
          <w:p w:rsidR="00000000" w:rsidDel="00000000" w:rsidP="00000000" w:rsidRDefault="00000000" w:rsidRPr="00000000" w14:paraId="000000EE">
            <w:pPr>
              <w:rPr/>
            </w:pPr>
            <w:r w:rsidDel="00000000" w:rsidR="00000000" w:rsidRPr="00000000">
              <w:rPr>
                <w:rtl w:val="0"/>
              </w:rPr>
              <w:t xml:space="preserve">Below 93% = 2 SP</w:t>
            </w:r>
          </w:p>
          <w:p w:rsidR="00000000" w:rsidDel="00000000" w:rsidP="00000000" w:rsidRDefault="00000000" w:rsidRPr="00000000" w14:paraId="000000EF">
            <w:pPr>
              <w:rPr/>
            </w:pPr>
            <w:r w:rsidDel="00000000" w:rsidR="00000000" w:rsidRPr="00000000">
              <w:rPr>
                <w:rtl w:val="0"/>
              </w:rPr>
              <w:t xml:space="preserve">Below 91% = 2 SP</w:t>
            </w:r>
          </w:p>
          <w:p w:rsidR="00000000" w:rsidDel="00000000" w:rsidP="00000000" w:rsidRDefault="00000000" w:rsidRPr="00000000" w14:paraId="000000F0">
            <w:pPr>
              <w:spacing w:after="120" w:before="12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F1">
            <w:pPr>
              <w:spacing w:after="120" w:before="120" w:lineRule="auto"/>
              <w:rPr/>
            </w:pPr>
            <w:r w:rsidDel="00000000" w:rsidR="00000000" w:rsidRPr="00000000">
              <w:rPr>
                <w:rtl w:val="0"/>
              </w:rPr>
              <w:t xml:space="preserve">Below 90%</w:t>
            </w:r>
          </w:p>
        </w:tc>
      </w:tr>
    </w:tbl>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rPr>
          <w:sz w:val="20"/>
          <w:szCs w:val="20"/>
        </w:rPr>
        <w:sectPr>
          <w:type w:val="nextPage"/>
          <w:pgSz w:h="11906" w:w="16838" w:orient="landscape"/>
          <w:pgMar w:bottom="1440" w:top="1440" w:left="1440" w:right="1440" w:header="709" w:footer="709"/>
        </w:sectPr>
      </w:pPr>
      <w:r w:rsidDel="00000000" w:rsidR="00000000" w:rsidRPr="00000000">
        <w:rPr>
          <w:rtl w:val="0"/>
        </w:rPr>
      </w:r>
    </w:p>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 to Part A: Service Levels and Service Credits Table</w:t>
      </w:r>
    </w:p>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rPr>
          <w:sz w:val="20"/>
          <w:szCs w:val="20"/>
        </w:rPr>
      </w:pPr>
      <w:r w:rsidDel="00000000" w:rsidR="00000000" w:rsidRPr="00000000">
        <w:rPr>
          <w:b w:val="1"/>
          <w:sz w:val="20"/>
          <w:szCs w:val="20"/>
          <w:rtl w:val="0"/>
        </w:rPr>
        <w:t xml:space="preserve">Performance Indicator Definitions</w:t>
      </w:r>
      <w:r w:rsidDel="00000000" w:rsidR="00000000" w:rsidRPr="00000000">
        <w:rPr>
          <w:rtl w:val="0"/>
        </w:rPr>
      </w:r>
    </w:p>
    <w:p w:rsidR="00000000" w:rsidDel="00000000" w:rsidP="00000000" w:rsidRDefault="00000000" w:rsidRPr="00000000" w14:paraId="000000F5">
      <w:pPr>
        <w:rPr>
          <w:sz w:val="20"/>
          <w:szCs w:val="20"/>
        </w:rPr>
      </w:pPr>
      <w:r w:rsidDel="00000000" w:rsidR="00000000" w:rsidRPr="00000000">
        <w:rPr>
          <w:sz w:val="20"/>
          <w:szCs w:val="20"/>
          <w:rtl w:val="0"/>
        </w:rPr>
        <w:t xml:space="preserve">For the purposes of the Table above, the following terms shall have the following meanings:</w:t>
      </w:r>
    </w:p>
    <w:p w:rsidR="00000000" w:rsidDel="00000000" w:rsidP="00000000" w:rsidRDefault="00000000" w:rsidRPr="00000000" w14:paraId="000000F6">
      <w:pPr>
        <w:rPr>
          <w:sz w:val="20"/>
          <w:szCs w:val="20"/>
        </w:rPr>
      </w:pPr>
      <w:r w:rsidDel="00000000" w:rsidR="00000000" w:rsidRPr="00000000">
        <w:rPr>
          <w:sz w:val="20"/>
          <w:szCs w:val="20"/>
          <w:highlight w:val="white"/>
          <w:rtl w:val="0"/>
        </w:rPr>
        <w:t xml:space="preserve">“</w:t>
      </w:r>
      <w:r w:rsidDel="00000000" w:rsidR="00000000" w:rsidRPr="00000000">
        <w:rPr>
          <w:sz w:val="20"/>
          <w:szCs w:val="20"/>
          <w:rtl w:val="0"/>
        </w:rPr>
        <w:t xml:space="preserve">Agreed Disposal Schedule</w:t>
      </w:r>
      <w:r w:rsidDel="00000000" w:rsidR="00000000" w:rsidRPr="00000000">
        <w:rPr>
          <w:sz w:val="20"/>
          <w:szCs w:val="20"/>
          <w:highlight w:val="white"/>
          <w:rtl w:val="0"/>
        </w:rPr>
        <w:t xml:space="preserve">”</w:t>
      </w:r>
      <w:r w:rsidDel="00000000" w:rsidR="00000000" w:rsidRPr="00000000">
        <w:rPr>
          <w:sz w:val="20"/>
          <w:szCs w:val="20"/>
          <w:rtl w:val="0"/>
        </w:rPr>
        <w:t xml:space="preserve"> = Planned and Mutually Agreed by both parties Disposal process</w:t>
      </w:r>
    </w:p>
    <w:p w:rsidR="00000000" w:rsidDel="00000000" w:rsidP="00000000" w:rsidRDefault="00000000" w:rsidRPr="00000000" w14:paraId="000000F7">
      <w:pPr>
        <w:rPr>
          <w:sz w:val="20"/>
          <w:szCs w:val="20"/>
        </w:rPr>
      </w:pPr>
      <w:r w:rsidDel="00000000" w:rsidR="00000000" w:rsidRPr="00000000">
        <w:rPr>
          <w:sz w:val="20"/>
          <w:szCs w:val="20"/>
          <w:highlight w:val="white"/>
          <w:rtl w:val="0"/>
        </w:rPr>
        <w:t xml:space="preserve">“</w:t>
      </w:r>
      <w:r w:rsidDel="00000000" w:rsidR="00000000" w:rsidRPr="00000000">
        <w:rPr>
          <w:sz w:val="20"/>
          <w:szCs w:val="20"/>
          <w:rtl w:val="0"/>
        </w:rPr>
        <w:t xml:space="preserve">Agreed Maintenance</w:t>
      </w:r>
      <w:r w:rsidDel="00000000" w:rsidR="00000000" w:rsidRPr="00000000">
        <w:rPr>
          <w:sz w:val="20"/>
          <w:szCs w:val="20"/>
          <w:highlight w:val="white"/>
          <w:rtl w:val="0"/>
        </w:rPr>
        <w:t xml:space="preserve">”</w:t>
      </w:r>
      <w:r w:rsidDel="00000000" w:rsidR="00000000" w:rsidRPr="00000000">
        <w:rPr>
          <w:sz w:val="20"/>
          <w:szCs w:val="20"/>
          <w:rtl w:val="0"/>
        </w:rPr>
        <w:t xml:space="preserve"> = Planned and Mutually Agreed by both parties downtime for Maintenance</w:t>
      </w:r>
    </w:p>
    <w:p w:rsidR="00000000" w:rsidDel="00000000" w:rsidP="00000000" w:rsidRDefault="00000000" w:rsidRPr="00000000" w14:paraId="000000F8">
      <w:pPr>
        <w:rPr>
          <w:sz w:val="20"/>
          <w:szCs w:val="20"/>
        </w:rPr>
      </w:pPr>
      <w:r w:rsidDel="00000000" w:rsidR="00000000" w:rsidRPr="00000000">
        <w:rPr>
          <w:sz w:val="20"/>
          <w:szCs w:val="20"/>
          <w:highlight w:val="white"/>
          <w:rtl w:val="0"/>
        </w:rPr>
        <w:t xml:space="preserve">“</w:t>
      </w:r>
      <w:r w:rsidDel="00000000" w:rsidR="00000000" w:rsidRPr="00000000">
        <w:rPr>
          <w:sz w:val="20"/>
          <w:szCs w:val="20"/>
          <w:rtl w:val="0"/>
        </w:rPr>
        <w:t xml:space="preserve">Available</w:t>
      </w:r>
      <w:r w:rsidDel="00000000" w:rsidR="00000000" w:rsidRPr="00000000">
        <w:rPr>
          <w:sz w:val="20"/>
          <w:szCs w:val="20"/>
          <w:highlight w:val="white"/>
          <w:rtl w:val="0"/>
        </w:rPr>
        <w:t xml:space="preserve">”</w:t>
      </w:r>
      <w:r w:rsidDel="00000000" w:rsidR="00000000" w:rsidRPr="00000000">
        <w:rPr>
          <w:sz w:val="20"/>
          <w:szCs w:val="20"/>
          <w:rtl w:val="0"/>
        </w:rPr>
        <w:t xml:space="preserve"> = Able to be used or obtained</w:t>
      </w:r>
    </w:p>
    <w:p w:rsidR="00000000" w:rsidDel="00000000" w:rsidP="00000000" w:rsidRDefault="00000000" w:rsidRPr="00000000" w14:paraId="000000F9">
      <w:pPr>
        <w:rPr>
          <w:sz w:val="20"/>
          <w:szCs w:val="20"/>
        </w:rPr>
      </w:pPr>
      <w:r w:rsidDel="00000000" w:rsidR="00000000" w:rsidRPr="00000000">
        <w:rPr>
          <w:sz w:val="20"/>
          <w:szCs w:val="20"/>
          <w:highlight w:val="white"/>
          <w:rtl w:val="0"/>
        </w:rPr>
        <w:t xml:space="preserve">“</w:t>
      </w:r>
      <w:r w:rsidDel="00000000" w:rsidR="00000000" w:rsidRPr="00000000">
        <w:rPr>
          <w:sz w:val="20"/>
          <w:szCs w:val="20"/>
          <w:rtl w:val="0"/>
        </w:rPr>
        <w:t xml:space="preserve">Continuous Improvement Ideas</w:t>
      </w:r>
      <w:r w:rsidDel="00000000" w:rsidR="00000000" w:rsidRPr="00000000">
        <w:rPr>
          <w:sz w:val="20"/>
          <w:szCs w:val="20"/>
          <w:highlight w:val="white"/>
          <w:rtl w:val="0"/>
        </w:rPr>
        <w:t xml:space="preserve">”</w:t>
      </w:r>
      <w:r w:rsidDel="00000000" w:rsidR="00000000" w:rsidRPr="00000000">
        <w:rPr>
          <w:sz w:val="20"/>
          <w:szCs w:val="20"/>
          <w:rtl w:val="0"/>
        </w:rPr>
        <w:t xml:space="preserve"> = Valid ideas as per the definition of Continuous Improvement presented in the agreed template</w:t>
      </w:r>
    </w:p>
    <w:p w:rsidR="00000000" w:rsidDel="00000000" w:rsidP="00000000" w:rsidRDefault="00000000" w:rsidRPr="00000000" w14:paraId="000000FA">
      <w:pPr>
        <w:rPr>
          <w:sz w:val="20"/>
          <w:szCs w:val="20"/>
        </w:rPr>
      </w:pPr>
      <w:r w:rsidDel="00000000" w:rsidR="00000000" w:rsidRPr="00000000">
        <w:rPr>
          <w:sz w:val="20"/>
          <w:szCs w:val="20"/>
          <w:highlight w:val="white"/>
          <w:rtl w:val="0"/>
        </w:rPr>
        <w:t xml:space="preserve">“</w:t>
      </w:r>
      <w:r w:rsidDel="00000000" w:rsidR="00000000" w:rsidRPr="00000000">
        <w:rPr>
          <w:sz w:val="20"/>
          <w:szCs w:val="20"/>
          <w:rtl w:val="0"/>
        </w:rPr>
        <w:t xml:space="preserve">Data</w:t>
      </w:r>
      <w:r w:rsidDel="00000000" w:rsidR="00000000" w:rsidRPr="00000000">
        <w:rPr>
          <w:sz w:val="20"/>
          <w:szCs w:val="20"/>
          <w:highlight w:val="white"/>
          <w:rtl w:val="0"/>
        </w:rPr>
        <w:t xml:space="preserve">”</w:t>
      </w:r>
      <w:r w:rsidDel="00000000" w:rsidR="00000000" w:rsidRPr="00000000">
        <w:rPr>
          <w:sz w:val="20"/>
          <w:szCs w:val="20"/>
          <w:rtl w:val="0"/>
        </w:rPr>
        <w:t xml:space="preserve"> = As defined in Specification</w:t>
      </w:r>
    </w:p>
    <w:p w:rsidR="00000000" w:rsidDel="00000000" w:rsidP="00000000" w:rsidRDefault="00000000" w:rsidRPr="00000000" w14:paraId="000000FB">
      <w:pPr>
        <w:rPr>
          <w:sz w:val="20"/>
          <w:szCs w:val="20"/>
        </w:rPr>
      </w:pPr>
      <w:r w:rsidDel="00000000" w:rsidR="00000000" w:rsidRPr="00000000">
        <w:rPr>
          <w:sz w:val="20"/>
          <w:szCs w:val="20"/>
          <w:highlight w:val="white"/>
          <w:rtl w:val="0"/>
        </w:rPr>
        <w:t xml:space="preserve">“</w:t>
      </w:r>
      <w:r w:rsidDel="00000000" w:rsidR="00000000" w:rsidRPr="00000000">
        <w:rPr>
          <w:sz w:val="20"/>
          <w:szCs w:val="20"/>
          <w:rtl w:val="0"/>
        </w:rPr>
        <w:t xml:space="preserve">Destruction of Data</w:t>
      </w:r>
      <w:r w:rsidDel="00000000" w:rsidR="00000000" w:rsidRPr="00000000">
        <w:rPr>
          <w:sz w:val="20"/>
          <w:szCs w:val="20"/>
          <w:highlight w:val="white"/>
          <w:rtl w:val="0"/>
        </w:rPr>
        <w:t xml:space="preserve">”</w:t>
      </w:r>
      <w:r w:rsidDel="00000000" w:rsidR="00000000" w:rsidRPr="00000000">
        <w:rPr>
          <w:sz w:val="20"/>
          <w:szCs w:val="20"/>
          <w:rtl w:val="0"/>
        </w:rPr>
        <w:t xml:space="preserve"> = Removal of Data as defined in Specification</w:t>
      </w:r>
    </w:p>
    <w:p w:rsidR="00000000" w:rsidDel="00000000" w:rsidP="00000000" w:rsidRDefault="00000000" w:rsidRPr="00000000" w14:paraId="000000FC">
      <w:pPr>
        <w:rPr>
          <w:sz w:val="20"/>
          <w:szCs w:val="20"/>
        </w:rPr>
      </w:pPr>
      <w:r w:rsidDel="00000000" w:rsidR="00000000" w:rsidRPr="00000000">
        <w:rPr>
          <w:sz w:val="20"/>
          <w:szCs w:val="20"/>
          <w:highlight w:val="white"/>
          <w:rtl w:val="0"/>
        </w:rPr>
        <w:t xml:space="preserve">“</w:t>
      </w:r>
      <w:r w:rsidDel="00000000" w:rsidR="00000000" w:rsidRPr="00000000">
        <w:rPr>
          <w:sz w:val="20"/>
          <w:szCs w:val="20"/>
          <w:rtl w:val="0"/>
        </w:rPr>
        <w:t xml:space="preserve">Developments</w:t>
      </w:r>
      <w:r w:rsidDel="00000000" w:rsidR="00000000" w:rsidRPr="00000000">
        <w:rPr>
          <w:sz w:val="20"/>
          <w:szCs w:val="20"/>
          <w:highlight w:val="white"/>
          <w:rtl w:val="0"/>
        </w:rPr>
        <w:t xml:space="preserve">”</w:t>
      </w:r>
      <w:r w:rsidDel="00000000" w:rsidR="00000000" w:rsidRPr="00000000">
        <w:rPr>
          <w:sz w:val="20"/>
          <w:szCs w:val="20"/>
          <w:rtl w:val="0"/>
        </w:rPr>
        <w:t xml:space="preserve"> = in line with change control, testing procedures (including agreed variances).</w:t>
      </w:r>
    </w:p>
    <w:p w:rsidR="00000000" w:rsidDel="00000000" w:rsidP="00000000" w:rsidRDefault="00000000" w:rsidRPr="00000000" w14:paraId="000000FD">
      <w:pPr>
        <w:rPr>
          <w:sz w:val="20"/>
          <w:szCs w:val="20"/>
        </w:rPr>
      </w:pPr>
      <w:r w:rsidDel="00000000" w:rsidR="00000000" w:rsidRPr="00000000">
        <w:rPr>
          <w:sz w:val="20"/>
          <w:szCs w:val="20"/>
          <w:highlight w:val="white"/>
          <w:rtl w:val="0"/>
        </w:rPr>
        <w:t xml:space="preserve">“</w:t>
      </w:r>
      <w:r w:rsidDel="00000000" w:rsidR="00000000" w:rsidRPr="00000000">
        <w:rPr>
          <w:sz w:val="20"/>
          <w:szCs w:val="20"/>
          <w:rtl w:val="0"/>
        </w:rPr>
        <w:t xml:space="preserve">Matched</w:t>
      </w:r>
      <w:r w:rsidDel="00000000" w:rsidR="00000000" w:rsidRPr="00000000">
        <w:rPr>
          <w:sz w:val="20"/>
          <w:szCs w:val="20"/>
          <w:highlight w:val="white"/>
          <w:rtl w:val="0"/>
        </w:rPr>
        <w:t xml:space="preserve">”</w:t>
      </w:r>
      <w:r w:rsidDel="00000000" w:rsidR="00000000" w:rsidRPr="00000000">
        <w:rPr>
          <w:sz w:val="20"/>
          <w:szCs w:val="20"/>
          <w:rtl w:val="0"/>
        </w:rPr>
        <w:t xml:space="preserve"> = As defined in Specification</w:t>
      </w:r>
    </w:p>
    <w:p w:rsidR="00000000" w:rsidDel="00000000" w:rsidP="00000000" w:rsidRDefault="00000000" w:rsidRPr="00000000" w14:paraId="000000FE">
      <w:pPr>
        <w:rPr>
          <w:sz w:val="20"/>
          <w:szCs w:val="20"/>
        </w:rPr>
      </w:pPr>
      <w:r w:rsidDel="00000000" w:rsidR="00000000" w:rsidRPr="00000000">
        <w:rPr>
          <w:sz w:val="20"/>
          <w:szCs w:val="20"/>
          <w:highlight w:val="white"/>
          <w:rtl w:val="0"/>
        </w:rPr>
        <w:t xml:space="preserve">“</w:t>
      </w:r>
      <w:r w:rsidDel="00000000" w:rsidR="00000000" w:rsidRPr="00000000">
        <w:rPr>
          <w:sz w:val="20"/>
          <w:szCs w:val="20"/>
          <w:rtl w:val="0"/>
        </w:rPr>
        <w:t xml:space="preserve">Potential Security Breach or Concern</w:t>
      </w:r>
      <w:r w:rsidDel="00000000" w:rsidR="00000000" w:rsidRPr="00000000">
        <w:rPr>
          <w:sz w:val="20"/>
          <w:szCs w:val="20"/>
          <w:highlight w:val="white"/>
          <w:rtl w:val="0"/>
        </w:rPr>
        <w:t xml:space="preserve">”</w:t>
      </w:r>
      <w:r w:rsidDel="00000000" w:rsidR="00000000" w:rsidRPr="00000000">
        <w:rPr>
          <w:sz w:val="20"/>
          <w:szCs w:val="20"/>
          <w:rtl w:val="0"/>
        </w:rPr>
        <w:t xml:space="preserve"> = As defined in Specification</w:t>
      </w:r>
    </w:p>
    <w:p w:rsidR="00000000" w:rsidDel="00000000" w:rsidP="00000000" w:rsidRDefault="00000000" w:rsidRPr="00000000" w14:paraId="000000FF">
      <w:pPr>
        <w:rPr>
          <w:sz w:val="20"/>
          <w:szCs w:val="20"/>
        </w:rPr>
      </w:pPr>
      <w:r w:rsidDel="00000000" w:rsidR="00000000" w:rsidRPr="00000000">
        <w:rPr>
          <w:sz w:val="20"/>
          <w:szCs w:val="20"/>
          <w:highlight w:val="white"/>
          <w:rtl w:val="0"/>
        </w:rPr>
        <w:t xml:space="preserve">“</w:t>
      </w:r>
      <w:r w:rsidDel="00000000" w:rsidR="00000000" w:rsidRPr="00000000">
        <w:rPr>
          <w:sz w:val="20"/>
          <w:szCs w:val="20"/>
          <w:rtl w:val="0"/>
        </w:rPr>
        <w:t xml:space="preserve">Response Time</w:t>
      </w:r>
      <w:r w:rsidDel="00000000" w:rsidR="00000000" w:rsidRPr="00000000">
        <w:rPr>
          <w:sz w:val="20"/>
          <w:szCs w:val="20"/>
          <w:highlight w:val="white"/>
          <w:rtl w:val="0"/>
        </w:rPr>
        <w:t xml:space="preserve">”</w:t>
      </w:r>
      <w:r w:rsidDel="00000000" w:rsidR="00000000" w:rsidRPr="00000000">
        <w:rPr>
          <w:sz w:val="20"/>
          <w:szCs w:val="20"/>
          <w:rtl w:val="0"/>
        </w:rPr>
        <w:t xml:space="preserve"> = Mutually agreed timeframe for response</w:t>
      </w:r>
    </w:p>
    <w:p w:rsidR="00000000" w:rsidDel="00000000" w:rsidP="00000000" w:rsidRDefault="00000000" w:rsidRPr="00000000" w14:paraId="00000100">
      <w:pPr>
        <w:rPr>
          <w:sz w:val="20"/>
          <w:szCs w:val="20"/>
        </w:rPr>
      </w:pPr>
      <w:r w:rsidDel="00000000" w:rsidR="00000000" w:rsidRPr="00000000">
        <w:rPr>
          <w:sz w:val="20"/>
          <w:szCs w:val="20"/>
          <w:highlight w:val="white"/>
          <w:rtl w:val="0"/>
        </w:rPr>
        <w:t xml:space="preserve">“</w:t>
      </w:r>
      <w:r w:rsidDel="00000000" w:rsidR="00000000" w:rsidRPr="00000000">
        <w:rPr>
          <w:sz w:val="20"/>
          <w:szCs w:val="20"/>
          <w:rtl w:val="0"/>
        </w:rPr>
        <w:t xml:space="preserve">System Review</w:t>
      </w:r>
      <w:r w:rsidDel="00000000" w:rsidR="00000000" w:rsidRPr="00000000">
        <w:rPr>
          <w:sz w:val="20"/>
          <w:szCs w:val="20"/>
          <w:highlight w:val="white"/>
          <w:rtl w:val="0"/>
        </w:rPr>
        <w:t xml:space="preserve">”</w:t>
      </w:r>
      <w:r w:rsidDel="00000000" w:rsidR="00000000" w:rsidRPr="00000000">
        <w:rPr>
          <w:sz w:val="20"/>
          <w:szCs w:val="20"/>
          <w:rtl w:val="0"/>
        </w:rPr>
        <w:t xml:space="preserve"> = Review of entire System and Service</w:t>
      </w:r>
    </w:p>
    <w:p w:rsidR="00000000" w:rsidDel="00000000" w:rsidP="00000000" w:rsidRDefault="00000000" w:rsidRPr="00000000" w14:paraId="00000101">
      <w:pPr>
        <w:rPr>
          <w:sz w:val="20"/>
          <w:szCs w:val="20"/>
        </w:rPr>
      </w:pPr>
      <w:r w:rsidDel="00000000" w:rsidR="00000000" w:rsidRPr="00000000">
        <w:rPr>
          <w:sz w:val="20"/>
          <w:szCs w:val="20"/>
          <w:highlight w:val="white"/>
          <w:rtl w:val="0"/>
        </w:rPr>
        <w:t xml:space="preserve">“</w:t>
      </w:r>
      <w:r w:rsidDel="00000000" w:rsidR="00000000" w:rsidRPr="00000000">
        <w:rPr>
          <w:sz w:val="20"/>
          <w:szCs w:val="20"/>
          <w:rtl w:val="0"/>
        </w:rPr>
        <w:t xml:space="preserve">Timetable</w:t>
      </w:r>
      <w:r w:rsidDel="00000000" w:rsidR="00000000" w:rsidRPr="00000000">
        <w:rPr>
          <w:sz w:val="20"/>
          <w:szCs w:val="20"/>
          <w:highlight w:val="white"/>
          <w:rtl w:val="0"/>
        </w:rPr>
        <w:t xml:space="preserve">”</w:t>
      </w:r>
      <w:r w:rsidDel="00000000" w:rsidR="00000000" w:rsidRPr="00000000">
        <w:rPr>
          <w:sz w:val="20"/>
          <w:szCs w:val="20"/>
          <w:rtl w:val="0"/>
        </w:rPr>
        <w:t xml:space="preserve"> = Mutually agreed timetable of events</w:t>
      </w:r>
    </w:p>
    <w:p w:rsidR="00000000" w:rsidDel="00000000" w:rsidP="00000000" w:rsidRDefault="00000000" w:rsidRPr="00000000" w14:paraId="00000102">
      <w:pPr>
        <w:spacing w:after="0" w:lineRule="auto"/>
        <w:rPr>
          <w:highlight w:val="green"/>
        </w:rPr>
      </w:pPr>
      <w:r w:rsidDel="00000000" w:rsidR="00000000" w:rsidRPr="00000000">
        <w:rPr>
          <w:rtl w:val="0"/>
        </w:rPr>
      </w:r>
    </w:p>
    <w:p w:rsidR="00000000" w:rsidDel="00000000" w:rsidP="00000000" w:rsidRDefault="00000000" w:rsidRPr="00000000" w14:paraId="00000103">
      <w:pPr>
        <w:keepNext w:val="1"/>
        <w:keepLines w:val="1"/>
        <w:spacing w:after="120" w:before="120" w:line="240" w:lineRule="auto"/>
        <w:rPr>
          <w:sz w:val="20"/>
          <w:szCs w:val="20"/>
        </w:rPr>
      </w:pPr>
      <w:r w:rsidDel="00000000" w:rsidR="00000000" w:rsidRPr="00000000">
        <w:rPr>
          <w:sz w:val="20"/>
          <w:szCs w:val="20"/>
          <w:rtl w:val="0"/>
        </w:rPr>
        <w:t xml:space="preserve">The Service Credits shall be calculated on the basis of the following formula:</w:t>
      </w:r>
    </w:p>
    <w:p w:rsidR="00000000" w:rsidDel="00000000" w:rsidP="00000000" w:rsidRDefault="00000000" w:rsidRPr="00000000" w14:paraId="00000104">
      <w:pPr>
        <w:keepNext w:val="1"/>
        <w:keepLines w:val="1"/>
        <w:spacing w:after="120" w:before="120" w:line="240" w:lineRule="auto"/>
        <w:rPr>
          <w:b w:val="1"/>
          <w:i w:val="1"/>
          <w:sz w:val="20"/>
          <w:szCs w:val="20"/>
        </w:rPr>
      </w:pPr>
      <w:r w:rsidDel="00000000" w:rsidR="00000000" w:rsidRPr="00000000">
        <w:rPr>
          <w:b w:val="1"/>
          <w:i w:val="1"/>
          <w:sz w:val="20"/>
          <w:szCs w:val="20"/>
          <w:rtl w:val="0"/>
        </w:rPr>
        <w:t xml:space="preserve">[Example:</w:t>
      </w:r>
    </w:p>
    <w:tbl>
      <w:tblPr>
        <w:tblStyle w:val="Table3"/>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66"/>
        <w:gridCol w:w="675"/>
        <w:gridCol w:w="3985"/>
        <w:tblGridChange w:id="0">
          <w:tblGrid>
            <w:gridCol w:w="4366"/>
            <w:gridCol w:w="675"/>
            <w:gridCol w:w="3985"/>
          </w:tblGrid>
        </w:tblGridChange>
      </w:tblGrid>
      <w:tr>
        <w:trPr>
          <w:cantSplit w:val="0"/>
          <w:tblHeader w:val="0"/>
        </w:trPr>
        <w:tc>
          <w:tcPr>
            <w:shd w:fill="auto" w:val="clear"/>
          </w:tcPr>
          <w:p w:rsidR="00000000" w:rsidDel="00000000" w:rsidP="00000000" w:rsidRDefault="00000000" w:rsidRPr="00000000" w14:paraId="00000105">
            <w:pPr>
              <w:keepNext w:val="1"/>
              <w:keepLines w:val="1"/>
              <w:spacing w:after="120" w:before="120" w:lineRule="auto"/>
              <w:rPr/>
            </w:pPr>
            <w:r w:rsidDel="00000000" w:rsidR="00000000" w:rsidRPr="00000000">
              <w:rPr>
                <w:rtl w:val="0"/>
              </w:rPr>
              <w:t xml:space="preserve">Formula: x% (Service Level Performance Measure) - x% (actual Service Level performance)  </w:t>
            </w:r>
          </w:p>
        </w:tc>
        <w:tc>
          <w:tcPr>
            <w:shd w:fill="auto" w:val="clear"/>
          </w:tcPr>
          <w:p w:rsidR="00000000" w:rsidDel="00000000" w:rsidP="00000000" w:rsidRDefault="00000000" w:rsidRPr="00000000" w14:paraId="00000106">
            <w:pPr>
              <w:keepNext w:val="1"/>
              <w:keepLines w:val="1"/>
              <w:spacing w:after="120" w:before="120" w:lineRule="auto"/>
              <w:jc w:val="center"/>
              <w:rPr/>
            </w:pPr>
            <w:r w:rsidDel="00000000" w:rsidR="00000000" w:rsidRPr="00000000">
              <w:rPr>
                <w:rtl w:val="0"/>
              </w:rPr>
              <w:t xml:space="preserve">=</w:t>
            </w:r>
          </w:p>
        </w:tc>
        <w:tc>
          <w:tcPr>
            <w:shd w:fill="auto" w:val="clear"/>
          </w:tcPr>
          <w:p w:rsidR="00000000" w:rsidDel="00000000" w:rsidP="00000000" w:rsidRDefault="00000000" w:rsidRPr="00000000" w14:paraId="00000107">
            <w:pPr>
              <w:keepNext w:val="1"/>
              <w:keepLines w:val="1"/>
              <w:spacing w:after="120" w:before="120" w:lineRule="auto"/>
              <w:rPr/>
            </w:pPr>
            <w:r w:rsidDel="00000000" w:rsidR="00000000" w:rsidRPr="00000000">
              <w:rPr>
                <w:rtl w:val="0"/>
              </w:rPr>
              <w:t xml:space="preserve">x% of the Charges payable to the Buyer as Service Credits to be deducted from the next Invoice payable by the Buyer</w:t>
            </w:r>
          </w:p>
        </w:tc>
      </w:tr>
      <w:tr>
        <w:trPr>
          <w:cantSplit w:val="0"/>
          <w:tblHeader w:val="0"/>
        </w:trPr>
        <w:tc>
          <w:tcPr>
            <w:shd w:fill="auto" w:val="clear"/>
          </w:tcPr>
          <w:p w:rsidR="00000000" w:rsidDel="00000000" w:rsidP="00000000" w:rsidRDefault="00000000" w:rsidRPr="00000000" w14:paraId="00000108">
            <w:pPr>
              <w:keepNext w:val="1"/>
              <w:spacing w:after="120" w:before="120" w:lineRule="auto"/>
              <w:rPr/>
            </w:pPr>
            <w:r w:rsidDel="00000000" w:rsidR="00000000" w:rsidRPr="00000000">
              <w:rPr>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109">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0A">
            <w:pPr>
              <w:spacing w:after="120" w:before="120" w:lineRule="auto"/>
              <w:jc w:val="center"/>
              <w:rPr/>
            </w:pPr>
            <w:r w:rsidDel="00000000" w:rsidR="00000000" w:rsidRPr="00000000">
              <w:rPr>
                <w:rtl w:val="0"/>
              </w:rPr>
              <w:t xml:space="preserve">=</w:t>
            </w:r>
          </w:p>
        </w:tc>
        <w:tc>
          <w:tcPr>
            <w:shd w:fill="auto" w:val="clear"/>
          </w:tcPr>
          <w:p w:rsidR="00000000" w:rsidDel="00000000" w:rsidP="00000000" w:rsidRDefault="00000000" w:rsidRPr="00000000" w14:paraId="0000010B">
            <w:pPr>
              <w:spacing w:after="120" w:before="120" w:lineRule="auto"/>
              <w:rPr/>
            </w:pPr>
            <w:r w:rsidDel="00000000" w:rsidR="00000000" w:rsidRPr="00000000">
              <w:rPr>
                <w:rtl w:val="0"/>
              </w:rPr>
              <w:t xml:space="preserve">23% of the Charges payable to the Buyer as Service Credits to be deducted from the next Invoice payable by the Buyer]</w:t>
            </w:r>
          </w:p>
          <w:p w:rsidR="00000000" w:rsidDel="00000000" w:rsidP="00000000" w:rsidRDefault="00000000" w:rsidRPr="00000000" w14:paraId="0000010C">
            <w:pPr>
              <w:spacing w:after="120" w:before="120" w:lineRule="auto"/>
              <w:ind w:left="145" w:firstLine="0"/>
              <w:rPr/>
            </w:pPr>
            <w:r w:rsidDel="00000000" w:rsidR="00000000" w:rsidRPr="00000000">
              <w:rPr>
                <w:rtl w:val="0"/>
              </w:rPr>
            </w:r>
          </w:p>
        </w:tc>
      </w:tr>
    </w:tbl>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rPr>
          <w:rFonts w:ascii="Arial" w:cs="Arial" w:eastAsia="Arial" w:hAnsi="Arial"/>
          <w:b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0E">
      <w:pPr>
        <w:keepNext w:val="1"/>
        <w:pBdr>
          <w:top w:space="0" w:sz="0" w:val="nil"/>
          <w:left w:space="0" w:sz="0" w:val="nil"/>
          <w:bottom w:space="0" w:sz="0" w:val="nil"/>
          <w:right w:space="0" w:sz="0" w:val="nil"/>
          <w:between w:space="0" w:sz="0" w:val="nil"/>
        </w:pBd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w:t>
      </w:r>
      <w:bookmarkStart w:colFirst="0" w:colLast="0" w:name="bookmark=id.30j0zll" w:id="4"/>
      <w:bookmarkEnd w:id="4"/>
      <w:r w:rsidDel="00000000" w:rsidR="00000000" w:rsidRPr="00000000">
        <w:rPr>
          <w:rFonts w:ascii="Arial" w:cs="Arial" w:eastAsia="Arial" w:hAnsi="Arial"/>
          <w:b w:val="1"/>
          <w:color w:val="000000"/>
          <w:sz w:val="36"/>
          <w:szCs w:val="36"/>
          <w:rtl w:val="0"/>
        </w:rPr>
        <w:t xml:space="preserve">B: Performance Monitoring </w:t>
      </w:r>
    </w:p>
    <w:p w:rsidR="00000000" w:rsidDel="00000000" w:rsidP="00000000" w:rsidRDefault="00000000" w:rsidRPr="00000000" w14:paraId="0000010F">
      <w:pPr>
        <w:keepNext w:val="1"/>
        <w:numPr>
          <w:ilvl w:val="0"/>
          <w:numId w:val="3"/>
        </w:numPr>
        <w:pBdr>
          <w:top w:space="0" w:sz="0" w:val="nil"/>
          <w:left w:space="0" w:sz="0" w:val="nil"/>
          <w:bottom w:space="0" w:sz="0" w:val="nil"/>
          <w:right w:space="0" w:sz="0" w:val="nil"/>
          <w:between w:space="0" w:sz="0" w:val="nil"/>
        </w:pBdr>
        <w:spacing w:after="240" w:before="120" w:line="240" w:lineRule="auto"/>
        <w:ind w:left="360" w:hanging="360"/>
        <w:rPr>
          <w:rFonts w:ascii="Arial" w:cs="Arial" w:eastAsia="Arial" w:hAnsi="Arial"/>
          <w:b w:val="1"/>
          <w:color w:val="000000"/>
        </w:rPr>
      </w:pPr>
      <w:r w:rsidDel="00000000" w:rsidR="00000000" w:rsidRPr="00000000">
        <w:rPr>
          <w:rFonts w:ascii="Arial" w:cs="Arial" w:eastAsia="Arial" w:hAnsi="Arial"/>
          <w:b w:val="1"/>
          <w:color w:val="000000"/>
          <w:rtl w:val="0"/>
        </w:rPr>
        <w:t xml:space="preserve">Performance Monitoring and Performance Review</w:t>
      </w:r>
    </w:p>
    <w:p w:rsidR="00000000" w:rsidDel="00000000" w:rsidP="00000000" w:rsidRDefault="00000000" w:rsidRPr="00000000" w14:paraId="00000110">
      <w:pPr>
        <w:numPr>
          <w:ilvl w:val="1"/>
          <w:numId w:val="3"/>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heading=h.2et92p0" w:id="5"/>
      <w:bookmarkEnd w:id="5"/>
      <w:r w:rsidDel="00000000" w:rsidR="00000000" w:rsidRPr="00000000">
        <w:rPr>
          <w:color w:val="000000"/>
          <w:rtl w:val="0"/>
        </w:rPr>
        <w:t xml:space="preserve">Within twenty (20) Working Days of the Effective Date the Supplier shall provide the Buyer with details of how the process in respect of the monitoring and reporting of Service Levels will operate between the Parties and the Parties will endeavour to agree such process as soon as reasonably possible.</w:t>
      </w:r>
      <w:r w:rsidDel="00000000" w:rsidR="00000000" w:rsidRPr="00000000">
        <w:rPr>
          <w:rtl w:val="0"/>
        </w:rPr>
      </w:r>
    </w:p>
    <w:p w:rsidR="00000000" w:rsidDel="00000000" w:rsidP="00000000" w:rsidRDefault="00000000" w:rsidRPr="00000000" w14:paraId="00000111">
      <w:pPr>
        <w:keepNext w:val="1"/>
        <w:numPr>
          <w:ilvl w:val="1"/>
          <w:numId w:val="3"/>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Supplier shall provide the Buyer with performance monitoring reports ("</w:t>
      </w:r>
      <w:r w:rsidDel="00000000" w:rsidR="00000000" w:rsidRPr="00000000">
        <w:rPr>
          <w:b w:val="1"/>
          <w:color w:val="000000"/>
          <w:rtl w:val="0"/>
        </w:rPr>
        <w:t xml:space="preserve">Performance Monitoring Reports</w:t>
      </w:r>
      <w:r w:rsidDel="00000000" w:rsidR="00000000" w:rsidRPr="00000000">
        <w:rPr>
          <w:color w:val="000000"/>
          <w:rtl w:val="0"/>
        </w:rPr>
        <w:t xml:space="preserve">") in accordance with the process and timescales agreed pursuant to Paragraph 1.1 of Part B of this Schedule which shall contain, as a minimum, the following information in respect of the relevant Service Period just ended:</w:t>
      </w:r>
      <w:r w:rsidDel="00000000" w:rsidR="00000000" w:rsidRPr="00000000">
        <w:rPr>
          <w:rtl w:val="0"/>
        </w:rPr>
      </w:r>
    </w:p>
    <w:p w:rsidR="00000000" w:rsidDel="00000000" w:rsidP="00000000" w:rsidRDefault="00000000" w:rsidRPr="00000000" w14:paraId="00000112">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for each Service Level, the actual performance achieved over the Service Level for the relevant Service Period;</w:t>
      </w:r>
      <w:r w:rsidDel="00000000" w:rsidR="00000000" w:rsidRPr="00000000">
        <w:rPr>
          <w:rtl w:val="0"/>
        </w:rPr>
      </w:r>
    </w:p>
    <w:p w:rsidR="00000000" w:rsidDel="00000000" w:rsidP="00000000" w:rsidRDefault="00000000" w:rsidRPr="00000000" w14:paraId="00000113">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a summary of all failures to achieve Service Levels that occurred during that Service Period;</w:t>
      </w:r>
      <w:r w:rsidDel="00000000" w:rsidR="00000000" w:rsidRPr="00000000">
        <w:rPr>
          <w:rtl w:val="0"/>
        </w:rPr>
      </w:r>
    </w:p>
    <w:p w:rsidR="00000000" w:rsidDel="00000000" w:rsidP="00000000" w:rsidRDefault="00000000" w:rsidRPr="00000000" w14:paraId="00000114">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details of any Critical Service Level Failures;</w:t>
      </w:r>
      <w:r w:rsidDel="00000000" w:rsidR="00000000" w:rsidRPr="00000000">
        <w:rPr>
          <w:rtl w:val="0"/>
        </w:rPr>
      </w:r>
    </w:p>
    <w:p w:rsidR="00000000" w:rsidDel="00000000" w:rsidP="00000000" w:rsidRDefault="00000000" w:rsidRPr="00000000" w14:paraId="00000115">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for any repeat failures, actions taken to resolve the underlying cause and prevent recurrence;</w:t>
      </w:r>
      <w:r w:rsidDel="00000000" w:rsidR="00000000" w:rsidRPr="00000000">
        <w:rPr>
          <w:rtl w:val="0"/>
        </w:rPr>
      </w:r>
    </w:p>
    <w:p w:rsidR="00000000" w:rsidDel="00000000" w:rsidP="00000000" w:rsidRDefault="00000000" w:rsidRPr="00000000" w14:paraId="00000116">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the Service Credits to be applied in respect of the relevant period indicating the failures and Service Levels to which the Service Credits relate; and</w:t>
      </w:r>
      <w:r w:rsidDel="00000000" w:rsidR="00000000" w:rsidRPr="00000000">
        <w:rPr>
          <w:rtl w:val="0"/>
        </w:rPr>
      </w:r>
    </w:p>
    <w:p w:rsidR="00000000" w:rsidDel="00000000" w:rsidP="00000000" w:rsidRDefault="00000000" w:rsidRPr="00000000" w14:paraId="00000117">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such other details as the Buyer may reasonably require from time to time.</w:t>
      </w:r>
      <w:r w:rsidDel="00000000" w:rsidR="00000000" w:rsidRPr="00000000">
        <w:rPr>
          <w:rtl w:val="0"/>
        </w:rPr>
      </w:r>
    </w:p>
    <w:p w:rsidR="00000000" w:rsidDel="00000000" w:rsidP="00000000" w:rsidRDefault="00000000" w:rsidRPr="00000000" w14:paraId="00000118">
      <w:pPr>
        <w:keepNext w:val="1"/>
        <w:numPr>
          <w:ilvl w:val="1"/>
          <w:numId w:val="3"/>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Parties shall attend meetings to discuss Performance Monitoring Reports ("</w:t>
      </w:r>
      <w:r w:rsidDel="00000000" w:rsidR="00000000" w:rsidRPr="00000000">
        <w:rPr>
          <w:b w:val="1"/>
          <w:color w:val="000000"/>
          <w:rtl w:val="0"/>
        </w:rPr>
        <w:t xml:space="preserve">Performance Review Meetings</w:t>
      </w:r>
      <w:r w:rsidDel="00000000" w:rsidR="00000000" w:rsidRPr="00000000">
        <w:rPr>
          <w:color w:val="000000"/>
          <w:rtl w:val="0"/>
        </w:rPr>
        <w:t xml:space="preserve">") on a Monthly basis. The Performance Review Meetings will be the forum for the review by the Supplier and the Buyer of the Performance Monitoring Reports.  The Performance Review Meetings shall:</w:t>
      </w:r>
      <w:r w:rsidDel="00000000" w:rsidR="00000000" w:rsidRPr="00000000">
        <w:rPr>
          <w:rtl w:val="0"/>
        </w:rPr>
      </w:r>
    </w:p>
    <w:p w:rsidR="00000000" w:rsidDel="00000000" w:rsidP="00000000" w:rsidRDefault="00000000" w:rsidRPr="00000000" w14:paraId="00000119">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take place within one (1) week of the Performance Monitoring Reports being issued by the Supplier at such location and time (within normal business hours) as the Buyer shall reasonably require;</w:t>
      </w:r>
      <w:r w:rsidDel="00000000" w:rsidR="00000000" w:rsidRPr="00000000">
        <w:rPr>
          <w:rtl w:val="0"/>
        </w:rPr>
      </w:r>
    </w:p>
    <w:p w:rsidR="00000000" w:rsidDel="00000000" w:rsidP="00000000" w:rsidRDefault="00000000" w:rsidRPr="00000000" w14:paraId="0000011A">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be attended by the Supplier's Representative and the Buyer’s Representative; and</w:t>
      </w:r>
      <w:r w:rsidDel="00000000" w:rsidR="00000000" w:rsidRPr="00000000">
        <w:rPr>
          <w:rtl w:val="0"/>
        </w:rPr>
      </w:r>
    </w:p>
    <w:p w:rsidR="00000000" w:rsidDel="00000000" w:rsidP="00000000" w:rsidRDefault="00000000" w:rsidRPr="00000000" w14:paraId="0000011B">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be fully minuted by the Supplier and the minutes will be circulated by the Supplier to all attendees at the relevant meeting and also to the Buyer’s Representative and any other recipients agreed at the relevant meeting.  </w:t>
      </w:r>
      <w:r w:rsidDel="00000000" w:rsidR="00000000" w:rsidRPr="00000000">
        <w:rPr>
          <w:rtl w:val="0"/>
        </w:rPr>
      </w:r>
    </w:p>
    <w:p w:rsidR="00000000" w:rsidDel="00000000" w:rsidP="00000000" w:rsidRDefault="00000000" w:rsidRPr="00000000" w14:paraId="0000011C">
      <w:pPr>
        <w:numPr>
          <w:ilvl w:val="1"/>
          <w:numId w:val="3"/>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minutes of the preceding Month's Performance Review Meeting will be agreed and signed by both the Supplier's Representative and the Buyer’s Representative at each meeting.</w:t>
      </w:r>
      <w:r w:rsidDel="00000000" w:rsidR="00000000" w:rsidRPr="00000000">
        <w:rPr>
          <w:rtl w:val="0"/>
        </w:rPr>
      </w:r>
    </w:p>
    <w:p w:rsidR="00000000" w:rsidDel="00000000" w:rsidP="00000000" w:rsidRDefault="00000000" w:rsidRPr="00000000" w14:paraId="0000011D">
      <w:pPr>
        <w:numPr>
          <w:ilvl w:val="1"/>
          <w:numId w:val="3"/>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r w:rsidDel="00000000" w:rsidR="00000000" w:rsidRPr="00000000">
        <w:rPr>
          <w:rtl w:val="0"/>
        </w:rPr>
      </w:r>
    </w:p>
    <w:p w:rsidR="00000000" w:rsidDel="00000000" w:rsidP="00000000" w:rsidRDefault="00000000" w:rsidRPr="00000000" w14:paraId="0000011E">
      <w:pPr>
        <w:keepNext w:val="1"/>
        <w:numPr>
          <w:ilvl w:val="0"/>
          <w:numId w:val="3"/>
        </w:numPr>
        <w:pBdr>
          <w:top w:space="0" w:sz="0" w:val="nil"/>
          <w:left w:space="0" w:sz="0" w:val="nil"/>
          <w:bottom w:space="0" w:sz="0" w:val="nil"/>
          <w:right w:space="0" w:sz="0" w:val="nil"/>
          <w:between w:space="0" w:sz="0" w:val="nil"/>
        </w:pBdr>
        <w:spacing w:after="240" w:before="120" w:line="240" w:lineRule="auto"/>
        <w:ind w:left="360" w:hanging="360"/>
        <w:rPr>
          <w:b w:val="1"/>
          <w:color w:val="000000"/>
        </w:rPr>
      </w:pPr>
      <w:r w:rsidDel="00000000" w:rsidR="00000000" w:rsidRPr="00000000">
        <w:rPr>
          <w:b w:val="1"/>
          <w:color w:val="000000"/>
          <w:rtl w:val="0"/>
        </w:rPr>
        <w:t xml:space="preserve">Satisfaction Surveys</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before="120" w:line="240" w:lineRule="auto"/>
        <w:ind w:left="426" w:firstLine="0"/>
        <w:rPr/>
      </w:pPr>
      <w:r w:rsidDel="00000000" w:rsidR="00000000" w:rsidRPr="00000000">
        <w:rPr>
          <w:color w:val="000000"/>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Del="00000000" w:rsidR="00000000" w:rsidRPr="00000000">
        <w:rPr>
          <w:rtl w:val="0"/>
        </w:rPr>
      </w:r>
    </w:p>
    <w:p w:rsidR="00000000" w:rsidDel="00000000" w:rsidP="00000000" w:rsidRDefault="00000000" w:rsidRPr="00000000" w14:paraId="00000120">
      <w:pPr>
        <w:spacing w:after="0" w:lineRule="auto"/>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6">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v.1.2</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9">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ab/>
      <w:t xml:space="preserve">                                           </w:t>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sz w:val="20"/>
        <w:szCs w:val="20"/>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Schedule 10 (Service Levels), Crown Copyright 2023, [Subject to Contract]</w:t>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71BC4"/>
    <w:rPr>
      <w:rFonts w:cs="Times New Roman" w:eastAsia="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rsid w:val="00915547"/>
    <w:pPr>
      <w:keepNext w:val="1"/>
      <w:numPr>
        <w:numId w:val="1"/>
      </w:numPr>
      <w:adjustRightInd w:val="0"/>
      <w:spacing w:after="240" w:before="120" w:line="240" w:lineRule="auto"/>
      <w:outlineLvl w:val="1"/>
    </w:pPr>
    <w:rPr>
      <w:rFonts w:ascii="Arial Bold" w:cs="Arial" w:eastAsia="STZhongsong" w:hAnsi="Arial Bold"/>
      <w:b w:val="1"/>
      <w:lang w:eastAsia="zh-CN"/>
    </w:rPr>
  </w:style>
  <w:style w:type="paragraph" w:styleId="GPSL3numberedclause" w:customStyle="1">
    <w:name w:val="GPS L3 numbered clause"/>
    <w:basedOn w:val="Normal"/>
    <w:link w:val="GPSL3numberedclauseChar"/>
    <w:qFormat w:val="1"/>
    <w:rsid w:val="00915547"/>
    <w:pPr>
      <w:numPr>
        <w:ilvl w:val="2"/>
        <w:numId w:val="1"/>
      </w:numPr>
      <w:adjustRightInd w:val="0"/>
      <w:spacing w:after="120" w:before="120" w:line="240" w:lineRule="auto"/>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pPr>
  </w:style>
  <w:style w:type="paragraph" w:styleId="GPSL5numberedclause" w:customStyle="1">
    <w:name w:val="GPS L5 numbered clause"/>
    <w:basedOn w:val="GPSL4numberedclause"/>
    <w:link w:val="GPSL5numberedclauseChar"/>
    <w:qFormat w:val="1"/>
    <w:pPr>
      <w:numPr>
        <w:ilvl w:val="4"/>
        <w:numId w:val="0"/>
      </w:numPr>
    </w:pPr>
  </w:style>
  <w:style w:type="paragraph" w:styleId="GPSL2NumberedBoldHeading" w:customStyle="1">
    <w:name w:val="GPS L2 Numbered Bold Heading"/>
    <w:basedOn w:val="Normal"/>
    <w:qFormat w:val="1"/>
    <w:rsid w:val="00915547"/>
    <w:pPr>
      <w:numPr>
        <w:ilvl w:val="1"/>
        <w:numId w:val="1"/>
      </w:numPr>
      <w:adjustRightInd w:val="0"/>
      <w:spacing w:after="120" w:before="120" w:line="240" w:lineRule="auto"/>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915547"/>
    <w:rPr>
      <w:rFonts w:ascii="Arial" w:cs="Arial" w:eastAsia="Times New Roman" w:hAnsi="Arial"/>
      <w:sz w:val="24"/>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character" w:styleId="GPSL1CLAUSEHEADINGChar" w:customStyle="1">
    <w:name w:val="GPS L1 CLAUSE HEADING Char"/>
    <w:link w:val="GPSL1CLAUSEHEADING"/>
    <w:rsid w:val="00915547"/>
    <w:rPr>
      <w:rFonts w:ascii="Arial Bold" w:cs="Arial" w:eastAsia="STZhongsong" w:hAnsi="Arial Bold"/>
      <w:b w:val="1"/>
      <w:sz w:val="24"/>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cs="Arial" w:eastAsia="Times New Roman"/>
      <w:b w:val="1"/>
    </w:rPr>
  </w:style>
  <w:style w:type="table" w:styleId="TableGrid">
    <w:name w:val="Table Grid"/>
    <w:basedOn w:val="TableNormal"/>
    <w:uiPriority w:val="59"/>
    <w:pPr>
      <w:spacing w:after="0" w:line="240" w:lineRule="auto"/>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basedOn w:val="DefaultParagraphFont"/>
    <w:uiPriority w:val="99"/>
    <w:unhideWhenUsed w:val="1"/>
    <w:rsid w:val="009A7838"/>
    <w:rPr>
      <w:color w:val="0000ff" w:themeColor="hyperlink"/>
      <w:u w:val="single"/>
    </w:rPr>
  </w:style>
  <w:style w:type="character" w:styleId="UnresolvedMention1" w:customStyle="1">
    <w:name w:val="Unresolved Mention1"/>
    <w:basedOn w:val="DefaultParagraphFont"/>
    <w:uiPriority w:val="99"/>
    <w:semiHidden w:val="1"/>
    <w:unhideWhenUsed w:val="1"/>
    <w:rsid w:val="009A7838"/>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12" w:customStyle="1">
    <w:name w:val="12"/>
    <w:basedOn w:val="TableNormal"/>
    <w:tblPr>
      <w:tblStyleRowBandSize w:val="1"/>
      <w:tblStyleColBandSize w:val="1"/>
      <w:tblCellMar>
        <w:left w:w="115.0" w:type="dxa"/>
        <w:right w:w="115.0" w:type="dxa"/>
      </w:tblCellMar>
    </w:tblPr>
  </w:style>
  <w:style w:type="table" w:styleId="11" w:customStyle="1">
    <w:name w:val="11"/>
    <w:basedOn w:val="TableNormal"/>
    <w:tblPr>
      <w:tblStyleRowBandSize w:val="1"/>
      <w:tblStyleColBandSize w:val="1"/>
      <w:tblCellMar>
        <w:left w:w="115.0" w:type="dxa"/>
        <w:right w:w="115.0" w:type="dxa"/>
      </w:tblCellMar>
    </w:tblPr>
  </w:style>
  <w:style w:type="table" w:styleId="10" w:customStyle="1">
    <w:name w:val="10"/>
    <w:basedOn w:val="TableNormal"/>
    <w:tblPr>
      <w:tblStyleRowBandSize w:val="1"/>
      <w:tblStyleColBandSize w:val="1"/>
      <w:tblCellMar>
        <w:left w:w="115.0" w:type="dxa"/>
        <w:right w:w="115.0" w:type="dxa"/>
      </w:tblCellMar>
    </w:tblPr>
  </w:style>
  <w:style w:type="table" w:styleId="9" w:customStyle="1">
    <w:name w:val="9"/>
    <w:basedOn w:val="TableNormal"/>
    <w:pPr>
      <w:spacing w:after="0" w:line="240" w:lineRule="auto"/>
    </w:pPr>
    <w:rPr>
      <w:rFonts w:ascii="Calibri" w:cs="Calibri" w:eastAsia="Calibri" w:hAnsi="Calibri"/>
      <w:sz w:val="20"/>
      <w:szCs w:val="20"/>
    </w:rPr>
    <w:tblPr>
      <w:tblStyleRowBandSize w:val="1"/>
      <w:tblStyleColBandSize w:val="1"/>
      <w:tblCellMar>
        <w:left w:w="115.0" w:type="dxa"/>
        <w:right w:w="115.0" w:type="dxa"/>
      </w:tblCellMar>
    </w:tblPr>
  </w:style>
  <w:style w:type="table" w:styleId="8" w:customStyle="1">
    <w:name w:val="8"/>
    <w:basedOn w:val="TableNormal"/>
    <w:tblPr>
      <w:tblStyleRowBandSize w:val="1"/>
      <w:tblStyleColBandSize w:val="1"/>
      <w:tblCellMar>
        <w:left w:w="115.0" w:type="dxa"/>
        <w:right w:w="115.0" w:type="dxa"/>
      </w:tblCellMar>
    </w:tblPr>
  </w:style>
  <w:style w:type="table" w:styleId="7" w:customStyle="1">
    <w:name w:val="7"/>
    <w:basedOn w:val="TableNormal"/>
    <w:tblPr>
      <w:tblStyleRowBandSize w:val="1"/>
      <w:tblStyleColBandSize w:val="1"/>
      <w:tblCellMar>
        <w:left w:w="115.0" w:type="dxa"/>
        <w:right w:w="115.0" w:type="dxa"/>
      </w:tblCellMar>
    </w:tblPr>
  </w:style>
  <w:style w:type="table" w:styleId="6" w:customStyle="1">
    <w:name w:val="6"/>
    <w:basedOn w:val="TableNormal"/>
    <w:pPr>
      <w:spacing w:after="0" w:line="240" w:lineRule="auto"/>
    </w:pPr>
    <w:rPr>
      <w:rFonts w:ascii="Calibri" w:cs="Calibri" w:eastAsia="Calibri" w:hAnsi="Calibri"/>
      <w:sz w:val="20"/>
      <w:szCs w:val="20"/>
    </w:rPr>
    <w:tblPr>
      <w:tblStyleRowBandSize w:val="1"/>
      <w:tblStyleColBandSize w:val="1"/>
      <w:tblCellMar>
        <w:left w:w="115.0" w:type="dxa"/>
        <w:right w:w="115.0" w:type="dxa"/>
      </w:tblCellMar>
    </w:tblPr>
  </w:style>
  <w:style w:type="table" w:styleId="5" w:customStyle="1">
    <w:name w:val="5"/>
    <w:basedOn w:val="TableNormal"/>
    <w:pPr>
      <w:spacing w:after="0" w:line="240" w:lineRule="auto"/>
    </w:pPr>
    <w:rPr>
      <w:rFonts w:ascii="Calibri" w:cs="Calibri" w:eastAsia="Calibri" w:hAnsi="Calibri"/>
      <w:sz w:val="20"/>
      <w:szCs w:val="20"/>
    </w:rPr>
    <w:tblPr>
      <w:tblStyleRowBandSize w:val="1"/>
      <w:tblStyleColBandSize w:val="1"/>
      <w:tblCellMar>
        <w:left w:w="115.0" w:type="dxa"/>
        <w:right w:w="115.0" w:type="dxa"/>
      </w:tblCellMar>
    </w:tblPr>
  </w:style>
  <w:style w:type="table" w:styleId="4" w:customStyle="1">
    <w:name w:val="4"/>
    <w:basedOn w:val="TableNormal"/>
    <w:pPr>
      <w:spacing w:after="0" w:line="240" w:lineRule="auto"/>
    </w:pPr>
    <w:rPr>
      <w:rFonts w:ascii="Calibri" w:cs="Calibri" w:eastAsia="Calibri" w:hAnsi="Calibri"/>
      <w:sz w:val="20"/>
      <w:szCs w:val="20"/>
    </w:rPr>
    <w:tblPr>
      <w:tblStyleRowBandSize w:val="1"/>
      <w:tblStyleColBandSize w:val="1"/>
      <w:tblCellMar>
        <w:left w:w="115.0" w:type="dxa"/>
        <w:right w:w="115.0" w:type="dxa"/>
      </w:tblCellMar>
    </w:tblPr>
  </w:style>
  <w:style w:type="table" w:styleId="3" w:customStyle="1">
    <w:name w:val="3"/>
    <w:basedOn w:val="TableNormal"/>
    <w:pPr>
      <w:spacing w:after="0" w:line="240" w:lineRule="auto"/>
    </w:pPr>
    <w:rPr>
      <w:rFonts w:ascii="Calibri" w:cs="Calibri" w:eastAsia="Calibri" w:hAnsi="Calibri"/>
      <w:sz w:val="20"/>
      <w:szCs w:val="20"/>
    </w:rPr>
    <w:tblPr>
      <w:tblStyleRowBandSize w:val="1"/>
      <w:tblStyleColBandSize w:val="1"/>
      <w:tblCellMar>
        <w:left w:w="115.0" w:type="dxa"/>
        <w:right w:w="115.0" w:type="dxa"/>
      </w:tblCellMar>
    </w:tblPr>
  </w:style>
  <w:style w:type="table" w:styleId="2" w:customStyle="1">
    <w:name w:val="2"/>
    <w:basedOn w:val="TableNormal"/>
    <w:pPr>
      <w:spacing w:after="0" w:line="240" w:lineRule="auto"/>
    </w:pPr>
    <w:rPr>
      <w:rFonts w:ascii="Calibri" w:cs="Calibri" w:eastAsia="Calibri" w:hAnsi="Calibri"/>
      <w:sz w:val="20"/>
      <w:szCs w:val="20"/>
    </w:rPr>
    <w:tblPr>
      <w:tblStyleRowBandSize w:val="1"/>
      <w:tblStyleColBandSize w:val="1"/>
      <w:tblCellMar>
        <w:left w:w="115.0" w:type="dxa"/>
        <w:right w:w="115.0" w:type="dxa"/>
      </w:tblCellMar>
    </w:tblPr>
  </w:style>
  <w:style w:type="table" w:styleId="1" w:customStyle="1">
    <w:name w:val="1"/>
    <w:basedOn w:val="TableNormal"/>
    <w:pPr>
      <w:spacing w:after="0" w:line="240" w:lineRule="auto"/>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QOPQDYnTNykfP5GYnklBs2Z2nA==">CgMxLjAyCGguZ2pkZ3hzMgloLjMwajB6bGwyCWguMWZvYjl0ZTIJaWQuZ2pkZ3hzMgppZC4zMGowemxsMgloLjJldDkycDA4AGomChRzdWdnZXN0LnZqMzAwb2tmeWlncxIOWXZvbm5lIEFkZGlzb25yITF3TXgtakZoTXBFOWRQLVYxR2NhcmFfVkNKMFcySGhRLQ==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2024-07-08T15:33:00Z</dcterms:created>
  <dc:creator>Harry Jackson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e13b1764-a1ed-4123-b36f-20f845a02b0c</vt:lpwstr>
  </property>
</Properties>
</file>